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32" w:rsidRDefault="00E05232" w:rsidP="00E05232">
      <w:pPr>
        <w:pStyle w:val="2"/>
        <w:tabs>
          <w:tab w:val="left" w:pos="-360"/>
          <w:tab w:val="num" w:pos="0"/>
        </w:tabs>
        <w:suppressAutoHyphens/>
        <w:spacing w:before="0" w:after="0"/>
        <w:ind w:left="-360"/>
        <w:rPr>
          <w:rFonts w:ascii="Times New Roman" w:hAnsi="Times New Roman" w:cs="Times New Roman"/>
          <w:i w:val="0"/>
          <w:sz w:val="24"/>
        </w:rPr>
      </w:pPr>
      <w:r>
        <w:rPr>
          <w:rFonts w:ascii="Times New Roman" w:hAnsi="Times New Roman" w:cs="Times New Roman"/>
          <w:bCs w:val="0"/>
          <w:i w:val="0"/>
          <w:sz w:val="24"/>
        </w:rPr>
        <w:t xml:space="preserve">                  АДМИНИСТРАЦИЯ  </w:t>
      </w:r>
    </w:p>
    <w:p w:rsidR="00E05232" w:rsidRDefault="00E05232" w:rsidP="00E05232">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i w:val="0"/>
        </w:rPr>
        <w:t xml:space="preserve"> </w:t>
      </w:r>
      <w:r>
        <w:rPr>
          <w:rFonts w:ascii="Times New Roman" w:hAnsi="Times New Roman" w:cs="Times New Roman"/>
          <w:bCs w:val="0"/>
          <w:i w:val="0"/>
          <w:sz w:val="24"/>
        </w:rPr>
        <w:t>МУНИЦИПАЛЬНОГО ОБРАЗОВАНИЯ</w:t>
      </w:r>
    </w:p>
    <w:p w:rsidR="00E05232" w:rsidRDefault="00E05232" w:rsidP="00E05232">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bCs w:val="0"/>
          <w:i w:val="0"/>
          <w:sz w:val="24"/>
        </w:rPr>
        <w:t xml:space="preserve">         КРЮЧКОВСКИЙ СЕЛЬСОВЕТ</w:t>
      </w:r>
    </w:p>
    <w:p w:rsidR="00E05232" w:rsidRDefault="00E05232" w:rsidP="00E05232">
      <w:pPr>
        <w:pStyle w:val="a7"/>
        <w:ind w:firstLine="180"/>
        <w:rPr>
          <w:b/>
          <w:bCs/>
          <w:sz w:val="24"/>
        </w:rPr>
      </w:pPr>
      <w:r>
        <w:rPr>
          <w:b/>
          <w:bCs/>
          <w:sz w:val="24"/>
        </w:rPr>
        <w:t xml:space="preserve">        БЕЛЯЕВСКОГО РАЙОНА</w:t>
      </w:r>
    </w:p>
    <w:p w:rsidR="00E05232" w:rsidRDefault="00E05232" w:rsidP="00E05232">
      <w:pPr>
        <w:pStyle w:val="a7"/>
        <w:ind w:firstLine="180"/>
        <w:rPr>
          <w:b/>
          <w:bCs/>
          <w:sz w:val="24"/>
        </w:rPr>
      </w:pPr>
      <w:r>
        <w:rPr>
          <w:b/>
          <w:bCs/>
          <w:sz w:val="24"/>
        </w:rPr>
        <w:t xml:space="preserve">     ОРЕНБУРГСКОЙ ОБЛАСТИ</w:t>
      </w:r>
    </w:p>
    <w:p w:rsidR="00E05232" w:rsidRDefault="00E05232" w:rsidP="00E05232"/>
    <w:p w:rsidR="00E05232" w:rsidRPr="00176E21" w:rsidRDefault="00E05232" w:rsidP="00E05232">
      <w:pPr>
        <w:pStyle w:val="5"/>
        <w:keepNext/>
        <w:tabs>
          <w:tab w:val="left" w:pos="0"/>
        </w:tabs>
        <w:suppressAutoHyphens/>
        <w:spacing w:before="0" w:after="0"/>
        <w:rPr>
          <w:i w:val="0"/>
          <w:sz w:val="28"/>
          <w:szCs w:val="28"/>
        </w:rPr>
      </w:pPr>
      <w:r>
        <w:rPr>
          <w:b w:val="0"/>
          <w:bCs w:val="0"/>
        </w:rPr>
        <w:t xml:space="preserve">    </w:t>
      </w:r>
      <w:r w:rsidRPr="00176E21">
        <w:rPr>
          <w:bCs w:val="0"/>
          <w:i w:val="0"/>
          <w:sz w:val="28"/>
          <w:szCs w:val="28"/>
        </w:rPr>
        <w:t>П О С Т А Н О В Л Е Н И Е</w:t>
      </w:r>
    </w:p>
    <w:p w:rsidR="00E05232" w:rsidRDefault="00E05232" w:rsidP="00E05232"/>
    <w:p w:rsidR="00E05232" w:rsidRDefault="00E05232" w:rsidP="00E05232">
      <w:pPr>
        <w:pStyle w:val="a5"/>
        <w:rPr>
          <w:sz w:val="28"/>
        </w:rPr>
      </w:pPr>
      <w:r>
        <w:rPr>
          <w:sz w:val="28"/>
        </w:rPr>
        <w:t xml:space="preserve">         0</w:t>
      </w:r>
      <w:r w:rsidR="003629BE">
        <w:rPr>
          <w:sz w:val="28"/>
        </w:rPr>
        <w:t>9</w:t>
      </w:r>
      <w:r>
        <w:rPr>
          <w:sz w:val="28"/>
        </w:rPr>
        <w:t xml:space="preserve">.11.2018 № </w:t>
      </w:r>
      <w:r w:rsidR="003629BE">
        <w:rPr>
          <w:sz w:val="28"/>
        </w:rPr>
        <w:t>105</w:t>
      </w:r>
      <w:r>
        <w:rPr>
          <w:sz w:val="28"/>
        </w:rPr>
        <w:t xml:space="preserve"> – п</w:t>
      </w:r>
    </w:p>
    <w:p w:rsidR="00E05232" w:rsidRDefault="00E05232" w:rsidP="00E05232">
      <w:pPr>
        <w:pStyle w:val="a5"/>
        <w:rPr>
          <w:sz w:val="28"/>
        </w:rPr>
      </w:pPr>
    </w:p>
    <w:p w:rsidR="00E05232" w:rsidRDefault="00E05232" w:rsidP="00E05232">
      <w:pPr>
        <w:pStyle w:val="a7"/>
        <w:rPr>
          <w:sz w:val="22"/>
          <w:szCs w:val="22"/>
        </w:rPr>
      </w:pPr>
      <w:r>
        <w:rPr>
          <w:sz w:val="22"/>
          <w:szCs w:val="22"/>
        </w:rPr>
        <w:t xml:space="preserve">                                    с.Крючковка</w:t>
      </w:r>
    </w:p>
    <w:p w:rsidR="00E05232" w:rsidRDefault="00E05232" w:rsidP="00E05232">
      <w:pPr>
        <w:rPr>
          <w:sz w:val="28"/>
          <w:szCs w:val="28"/>
        </w:rPr>
      </w:pPr>
    </w:p>
    <w:p w:rsidR="00E05232" w:rsidRDefault="00E05232" w:rsidP="00E05232">
      <w:pPr>
        <w:pStyle w:val="a4"/>
        <w:ind w:left="360" w:hanging="360"/>
        <w:rPr>
          <w:sz w:val="28"/>
          <w:szCs w:val="28"/>
        </w:rPr>
      </w:pPr>
      <w:r>
        <w:rPr>
          <w:rFonts w:ascii="Symbol" w:hAnsi="Symbol"/>
        </w:rPr>
        <w:t></w:t>
      </w:r>
      <w:r>
        <w:rPr>
          <w:sz w:val="28"/>
          <w:szCs w:val="28"/>
        </w:rPr>
        <w:t xml:space="preserve">Об  </w:t>
      </w:r>
      <w:r>
        <w:t xml:space="preserve">         </w:t>
      </w:r>
      <w:r>
        <w:rPr>
          <w:sz w:val="28"/>
          <w:szCs w:val="28"/>
        </w:rPr>
        <w:t>утверждении      методики</w:t>
      </w:r>
      <w:r>
        <w:rPr>
          <w:rFonts w:ascii="Symbol" w:hAnsi="Symbol"/>
          <w:sz w:val="28"/>
          <w:szCs w:val="28"/>
        </w:rPr>
        <w:t></w:t>
      </w:r>
    </w:p>
    <w:p w:rsidR="00E05232" w:rsidRDefault="00E05232" w:rsidP="00176E21">
      <w:pPr>
        <w:pStyle w:val="a4"/>
        <w:tabs>
          <w:tab w:val="left" w:pos="4536"/>
        </w:tabs>
        <w:ind w:left="360" w:hanging="360"/>
        <w:rPr>
          <w:rFonts w:ascii="Symbol" w:hAnsi="Symbol"/>
          <w:sz w:val="28"/>
          <w:szCs w:val="28"/>
        </w:rPr>
      </w:pPr>
      <w:r>
        <w:rPr>
          <w:sz w:val="28"/>
          <w:szCs w:val="28"/>
        </w:rPr>
        <w:t xml:space="preserve">формирования                      бюджета </w:t>
      </w:r>
    </w:p>
    <w:p w:rsidR="00E05232" w:rsidRDefault="00E05232" w:rsidP="00E05232">
      <w:pPr>
        <w:ind w:left="360" w:hanging="360"/>
        <w:rPr>
          <w:sz w:val="28"/>
          <w:szCs w:val="28"/>
        </w:rPr>
      </w:pPr>
      <w:r>
        <w:rPr>
          <w:sz w:val="28"/>
          <w:szCs w:val="28"/>
        </w:rPr>
        <w:t>администрации      муниципального</w:t>
      </w:r>
    </w:p>
    <w:p w:rsidR="00E05232" w:rsidRDefault="00E05232" w:rsidP="00E05232">
      <w:pPr>
        <w:ind w:left="360" w:hanging="360"/>
        <w:rPr>
          <w:sz w:val="28"/>
          <w:szCs w:val="28"/>
        </w:rPr>
      </w:pPr>
      <w:r>
        <w:rPr>
          <w:sz w:val="28"/>
          <w:szCs w:val="28"/>
        </w:rPr>
        <w:t xml:space="preserve">образования                 </w:t>
      </w:r>
      <w:proofErr w:type="spellStart"/>
      <w:r>
        <w:rPr>
          <w:sz w:val="28"/>
          <w:szCs w:val="28"/>
        </w:rPr>
        <w:t>Крючковский</w:t>
      </w:r>
      <w:proofErr w:type="spellEnd"/>
    </w:p>
    <w:p w:rsidR="00E05232" w:rsidRDefault="00E05232" w:rsidP="00E05232">
      <w:pPr>
        <w:ind w:left="360" w:hanging="360"/>
        <w:rPr>
          <w:sz w:val="28"/>
          <w:szCs w:val="28"/>
        </w:rPr>
      </w:pPr>
      <w:r>
        <w:rPr>
          <w:sz w:val="28"/>
          <w:szCs w:val="28"/>
        </w:rPr>
        <w:t xml:space="preserve">сельсовет        на     </w:t>
      </w:r>
      <w:proofErr w:type="gramStart"/>
      <w:r>
        <w:rPr>
          <w:sz w:val="28"/>
          <w:szCs w:val="28"/>
        </w:rPr>
        <w:t>2019  год</w:t>
      </w:r>
      <w:proofErr w:type="gramEnd"/>
      <w:r>
        <w:rPr>
          <w:sz w:val="28"/>
          <w:szCs w:val="28"/>
        </w:rPr>
        <w:t xml:space="preserve">  и     на</w:t>
      </w:r>
    </w:p>
    <w:p w:rsidR="00E05232" w:rsidRDefault="00E05232" w:rsidP="00E05232">
      <w:pPr>
        <w:ind w:left="360" w:hanging="360"/>
        <w:rPr>
          <w:sz w:val="28"/>
          <w:szCs w:val="28"/>
        </w:rPr>
      </w:pPr>
      <w:r>
        <w:rPr>
          <w:sz w:val="28"/>
          <w:szCs w:val="28"/>
        </w:rPr>
        <w:t>плановый период 2020 и 2021 годов</w:t>
      </w:r>
    </w:p>
    <w:p w:rsidR="00E05232" w:rsidRDefault="00E05232" w:rsidP="00E05232">
      <w:pPr>
        <w:ind w:left="360" w:hanging="360"/>
        <w:rPr>
          <w:sz w:val="28"/>
          <w:szCs w:val="28"/>
        </w:rPr>
      </w:pPr>
    </w:p>
    <w:p w:rsidR="00E05232" w:rsidRDefault="00E05232" w:rsidP="00E05232">
      <w:pPr>
        <w:ind w:left="360" w:hanging="360"/>
        <w:rPr>
          <w:sz w:val="28"/>
          <w:szCs w:val="28"/>
        </w:rPr>
      </w:pPr>
    </w:p>
    <w:p w:rsidR="00E05232" w:rsidRDefault="00E05232" w:rsidP="00E05232">
      <w:pPr>
        <w:suppressAutoHyphens/>
        <w:ind w:firstLine="567"/>
        <w:jc w:val="both"/>
        <w:rPr>
          <w:sz w:val="28"/>
          <w:szCs w:val="28"/>
        </w:rPr>
      </w:pPr>
      <w:r>
        <w:rPr>
          <w:sz w:val="28"/>
          <w:szCs w:val="28"/>
        </w:rPr>
        <w:t xml:space="preserve">В целях подготовки </w:t>
      </w:r>
      <w:proofErr w:type="gramStart"/>
      <w:r>
        <w:rPr>
          <w:sz w:val="28"/>
          <w:szCs w:val="28"/>
        </w:rPr>
        <w:t>проекта  бюджета</w:t>
      </w:r>
      <w:proofErr w:type="gramEnd"/>
      <w:r>
        <w:rPr>
          <w:sz w:val="28"/>
          <w:szCs w:val="28"/>
        </w:rPr>
        <w:t xml:space="preserve"> поселения на 2019 год и на плановый период 2020 и 2021 годов:</w:t>
      </w:r>
    </w:p>
    <w:p w:rsidR="00E05232" w:rsidRDefault="00E05232" w:rsidP="00E05232">
      <w:pPr>
        <w:suppressAutoHyphens/>
        <w:ind w:firstLine="560"/>
        <w:jc w:val="both"/>
        <w:rPr>
          <w:sz w:val="28"/>
          <w:szCs w:val="28"/>
        </w:rPr>
      </w:pPr>
      <w:r>
        <w:rPr>
          <w:sz w:val="28"/>
          <w:szCs w:val="28"/>
        </w:rPr>
        <w:t xml:space="preserve">1. Утвердить методику </w:t>
      </w:r>
      <w:proofErr w:type="gramStart"/>
      <w:r>
        <w:rPr>
          <w:sz w:val="28"/>
          <w:szCs w:val="28"/>
        </w:rPr>
        <w:t>формирования  бюджета</w:t>
      </w:r>
      <w:proofErr w:type="gramEnd"/>
      <w:r>
        <w:rPr>
          <w:sz w:val="28"/>
          <w:szCs w:val="28"/>
        </w:rPr>
        <w:t xml:space="preserve"> поселения на 2019 год</w:t>
      </w:r>
      <w:r>
        <w:t xml:space="preserve"> </w:t>
      </w:r>
      <w:r>
        <w:rPr>
          <w:sz w:val="28"/>
          <w:szCs w:val="28"/>
        </w:rPr>
        <w:t>и</w:t>
      </w:r>
      <w:r>
        <w:t xml:space="preserve"> </w:t>
      </w:r>
      <w:r>
        <w:rPr>
          <w:sz w:val="28"/>
          <w:szCs w:val="28"/>
        </w:rPr>
        <w:t>на плановый период 2020 и 2021 годов согласно приложению.</w:t>
      </w:r>
    </w:p>
    <w:p w:rsidR="00E05232" w:rsidRDefault="00E05232" w:rsidP="00E05232">
      <w:pPr>
        <w:suppressAutoHyphens/>
        <w:ind w:firstLine="567"/>
        <w:jc w:val="both"/>
        <w:rPr>
          <w:sz w:val="28"/>
          <w:szCs w:val="28"/>
        </w:rPr>
      </w:pPr>
      <w:r>
        <w:rPr>
          <w:sz w:val="28"/>
          <w:szCs w:val="28"/>
        </w:rPr>
        <w:t>2. Контроль за исполнением настоящего постановления оставляю за собой.</w:t>
      </w:r>
    </w:p>
    <w:p w:rsidR="00E05232" w:rsidRDefault="00E05232" w:rsidP="00E05232">
      <w:pPr>
        <w:jc w:val="both"/>
        <w:rPr>
          <w:sz w:val="28"/>
          <w:szCs w:val="28"/>
        </w:rPr>
      </w:pPr>
      <w:r>
        <w:rPr>
          <w:sz w:val="28"/>
          <w:szCs w:val="28"/>
        </w:rPr>
        <w:t xml:space="preserve">        3. Постановление вступает в силу со дня его подписания.</w:t>
      </w:r>
    </w:p>
    <w:p w:rsidR="00E05232" w:rsidRDefault="00E05232" w:rsidP="00E05232">
      <w:pPr>
        <w:jc w:val="both"/>
        <w:rPr>
          <w:sz w:val="28"/>
          <w:szCs w:val="28"/>
        </w:rPr>
      </w:pPr>
      <w:r>
        <w:rPr>
          <w:sz w:val="28"/>
          <w:szCs w:val="28"/>
        </w:rPr>
        <w:t xml:space="preserve">    </w:t>
      </w:r>
    </w:p>
    <w:p w:rsidR="00E05232" w:rsidRDefault="00E05232" w:rsidP="00E05232">
      <w:pPr>
        <w:jc w:val="both"/>
        <w:rPr>
          <w:sz w:val="28"/>
          <w:szCs w:val="28"/>
        </w:rPr>
      </w:pPr>
    </w:p>
    <w:p w:rsidR="00E05232" w:rsidRDefault="00E05232" w:rsidP="00E05232">
      <w:pPr>
        <w:pStyle w:val="a4"/>
        <w:jc w:val="both"/>
        <w:rPr>
          <w:sz w:val="28"/>
        </w:rPr>
      </w:pPr>
    </w:p>
    <w:p w:rsidR="009F4C47" w:rsidRDefault="009F4C47" w:rsidP="00E05232">
      <w:pPr>
        <w:pStyle w:val="a4"/>
        <w:jc w:val="both"/>
        <w:rPr>
          <w:sz w:val="28"/>
        </w:rPr>
      </w:pPr>
      <w:r>
        <w:rPr>
          <w:sz w:val="28"/>
        </w:rPr>
        <w:t>Исполняющий обязанности</w:t>
      </w:r>
      <w:r w:rsidR="00176E21" w:rsidRPr="00176E21">
        <w:rPr>
          <w:sz w:val="28"/>
        </w:rPr>
        <w:t xml:space="preserve"> </w:t>
      </w:r>
      <w:r w:rsidR="00176E21">
        <w:rPr>
          <w:sz w:val="28"/>
        </w:rPr>
        <w:t>главы</w:t>
      </w:r>
    </w:p>
    <w:p w:rsidR="00E05232" w:rsidRDefault="00176E21" w:rsidP="00E05232">
      <w:pPr>
        <w:pStyle w:val="a4"/>
        <w:jc w:val="both"/>
        <w:rPr>
          <w:sz w:val="28"/>
        </w:rPr>
      </w:pPr>
      <w:r>
        <w:rPr>
          <w:sz w:val="28"/>
        </w:rPr>
        <w:t xml:space="preserve">администрации </w:t>
      </w:r>
      <w:r w:rsidR="00E05232">
        <w:rPr>
          <w:sz w:val="28"/>
        </w:rPr>
        <w:t xml:space="preserve">сельсовета                                                              </w:t>
      </w:r>
      <w:r w:rsidR="009F4C47">
        <w:rPr>
          <w:sz w:val="28"/>
        </w:rPr>
        <w:t>Л</w:t>
      </w:r>
      <w:r w:rsidR="00E05232">
        <w:rPr>
          <w:sz w:val="28"/>
        </w:rPr>
        <w:t xml:space="preserve">.В. </w:t>
      </w:r>
      <w:r w:rsidR="009F4C47">
        <w:rPr>
          <w:sz w:val="28"/>
        </w:rPr>
        <w:t>Гриц</w:t>
      </w:r>
      <w:r w:rsidR="00E05232">
        <w:rPr>
          <w:sz w:val="28"/>
        </w:rPr>
        <w:t>енко</w:t>
      </w:r>
    </w:p>
    <w:p w:rsidR="00E05232" w:rsidRDefault="00E05232" w:rsidP="00E05232">
      <w:pPr>
        <w:jc w:val="both"/>
        <w:rPr>
          <w:sz w:val="28"/>
          <w:szCs w:val="28"/>
        </w:rPr>
      </w:pPr>
    </w:p>
    <w:p w:rsidR="00E05232" w:rsidRDefault="00E05232" w:rsidP="00E05232">
      <w:pPr>
        <w:jc w:val="both"/>
        <w:rPr>
          <w:sz w:val="28"/>
          <w:szCs w:val="28"/>
        </w:rPr>
      </w:pPr>
    </w:p>
    <w:p w:rsidR="00E05232" w:rsidRDefault="00E05232" w:rsidP="00E05232">
      <w:pPr>
        <w:jc w:val="both"/>
        <w:rPr>
          <w:sz w:val="28"/>
          <w:szCs w:val="28"/>
        </w:rPr>
      </w:pPr>
    </w:p>
    <w:p w:rsidR="00E05232" w:rsidRDefault="00E05232" w:rsidP="00E05232">
      <w:pPr>
        <w:pStyle w:val="a5"/>
        <w:rPr>
          <w:sz w:val="28"/>
        </w:rPr>
      </w:pPr>
      <w:r>
        <w:rPr>
          <w:sz w:val="28"/>
        </w:rPr>
        <w:t xml:space="preserve">Разослано: </w:t>
      </w:r>
      <w:proofErr w:type="spellStart"/>
      <w:r>
        <w:rPr>
          <w:sz w:val="28"/>
        </w:rPr>
        <w:t>райфо</w:t>
      </w:r>
      <w:proofErr w:type="spellEnd"/>
      <w:r>
        <w:rPr>
          <w:sz w:val="28"/>
        </w:rPr>
        <w:t xml:space="preserve">, специалисту </w:t>
      </w:r>
      <w:proofErr w:type="spellStart"/>
      <w:r>
        <w:rPr>
          <w:sz w:val="28"/>
        </w:rPr>
        <w:t>Ихневой</w:t>
      </w:r>
      <w:proofErr w:type="spellEnd"/>
      <w:r>
        <w:rPr>
          <w:sz w:val="28"/>
        </w:rPr>
        <w:t xml:space="preserve"> Л.В., администрации района, </w:t>
      </w:r>
    </w:p>
    <w:p w:rsidR="00E05232" w:rsidRDefault="00E05232" w:rsidP="00E05232">
      <w:pPr>
        <w:pStyle w:val="a7"/>
        <w:ind w:left="0" w:firstLine="0"/>
        <w:jc w:val="both"/>
      </w:pPr>
      <w:r>
        <w:t xml:space="preserve">                   прокурору,  в дело.           </w:t>
      </w:r>
    </w:p>
    <w:p w:rsidR="00E05232" w:rsidRDefault="00E05232" w:rsidP="00E05232">
      <w:pPr>
        <w:jc w:val="both"/>
        <w:rPr>
          <w:sz w:val="28"/>
          <w:szCs w:val="28"/>
        </w:rPr>
      </w:pPr>
    </w:p>
    <w:p w:rsidR="00E05232" w:rsidRDefault="00E05232" w:rsidP="00E05232">
      <w:pPr>
        <w:jc w:val="both"/>
        <w:rPr>
          <w:sz w:val="28"/>
          <w:szCs w:val="28"/>
        </w:rPr>
      </w:pPr>
    </w:p>
    <w:p w:rsidR="00E05232" w:rsidRDefault="00E05232" w:rsidP="00E05232">
      <w:pPr>
        <w:ind w:firstLine="720"/>
        <w:jc w:val="both"/>
        <w:rPr>
          <w:sz w:val="28"/>
          <w:szCs w:val="28"/>
        </w:rPr>
      </w:pPr>
    </w:p>
    <w:p w:rsidR="00E05232" w:rsidRDefault="00E05232" w:rsidP="00E05232">
      <w:pPr>
        <w:ind w:firstLine="720"/>
        <w:jc w:val="both"/>
      </w:pPr>
    </w:p>
    <w:p w:rsidR="00E05232" w:rsidRDefault="00E05232" w:rsidP="00E05232"/>
    <w:p w:rsidR="00E05232" w:rsidRDefault="00E05232" w:rsidP="00E05232"/>
    <w:p w:rsidR="00E05232" w:rsidRDefault="00E05232" w:rsidP="00E05232"/>
    <w:p w:rsidR="00176E21" w:rsidRDefault="00176E21" w:rsidP="00E05232"/>
    <w:p w:rsidR="00E05232" w:rsidRDefault="00E05232" w:rsidP="00E05232"/>
    <w:p w:rsidR="00E05232" w:rsidRDefault="00E05232" w:rsidP="00E05232"/>
    <w:p w:rsidR="00176E21" w:rsidRDefault="00E05232" w:rsidP="00E05232">
      <w:pPr>
        <w:ind w:left="5600"/>
        <w:rPr>
          <w:sz w:val="28"/>
          <w:szCs w:val="28"/>
        </w:rPr>
      </w:pPr>
      <w:r>
        <w:rPr>
          <w:sz w:val="28"/>
          <w:szCs w:val="28"/>
        </w:rPr>
        <w:lastRenderedPageBreak/>
        <w:t xml:space="preserve">Приложение </w:t>
      </w:r>
    </w:p>
    <w:p w:rsidR="00E05232" w:rsidRDefault="00E05232" w:rsidP="00E05232">
      <w:pPr>
        <w:ind w:left="5600"/>
        <w:rPr>
          <w:sz w:val="28"/>
          <w:szCs w:val="28"/>
        </w:rPr>
      </w:pPr>
      <w:r>
        <w:rPr>
          <w:sz w:val="28"/>
          <w:szCs w:val="28"/>
        </w:rPr>
        <w:t xml:space="preserve">к постановлению </w:t>
      </w:r>
    </w:p>
    <w:p w:rsidR="00E05232" w:rsidRDefault="00E05232" w:rsidP="00E05232">
      <w:pPr>
        <w:ind w:left="5600"/>
        <w:rPr>
          <w:sz w:val="28"/>
          <w:szCs w:val="28"/>
        </w:rPr>
      </w:pPr>
      <w:r>
        <w:rPr>
          <w:sz w:val="28"/>
          <w:szCs w:val="28"/>
        </w:rPr>
        <w:t>от 0</w:t>
      </w:r>
      <w:r w:rsidR="003629BE">
        <w:rPr>
          <w:sz w:val="28"/>
          <w:szCs w:val="28"/>
        </w:rPr>
        <w:t>9</w:t>
      </w:r>
      <w:r>
        <w:rPr>
          <w:sz w:val="28"/>
          <w:szCs w:val="28"/>
        </w:rPr>
        <w:t>.11.201</w:t>
      </w:r>
      <w:r w:rsidR="003629BE">
        <w:rPr>
          <w:sz w:val="28"/>
          <w:szCs w:val="28"/>
        </w:rPr>
        <w:t>8</w:t>
      </w:r>
      <w:r>
        <w:rPr>
          <w:sz w:val="28"/>
          <w:szCs w:val="28"/>
        </w:rPr>
        <w:t xml:space="preserve"> № 1</w:t>
      </w:r>
      <w:r w:rsidR="003629BE">
        <w:rPr>
          <w:sz w:val="28"/>
          <w:szCs w:val="28"/>
        </w:rPr>
        <w:t>0</w:t>
      </w:r>
      <w:r>
        <w:rPr>
          <w:sz w:val="28"/>
          <w:szCs w:val="28"/>
        </w:rPr>
        <w:t>5-п</w:t>
      </w:r>
    </w:p>
    <w:p w:rsidR="00E05232" w:rsidRDefault="00E05232" w:rsidP="00E05232">
      <w:pPr>
        <w:jc w:val="both"/>
        <w:outlineLvl w:val="0"/>
        <w:rPr>
          <w:sz w:val="28"/>
          <w:szCs w:val="28"/>
        </w:rPr>
      </w:pPr>
    </w:p>
    <w:p w:rsidR="00176E21" w:rsidRDefault="00176E21" w:rsidP="00E05232">
      <w:pPr>
        <w:jc w:val="both"/>
        <w:outlineLvl w:val="0"/>
        <w:rPr>
          <w:sz w:val="28"/>
          <w:szCs w:val="28"/>
        </w:rPr>
      </w:pPr>
      <w:bookmarkStart w:id="0" w:name="_GoBack"/>
      <w:bookmarkEnd w:id="0"/>
    </w:p>
    <w:p w:rsidR="00E05232" w:rsidRDefault="00E05232" w:rsidP="00E05232">
      <w:pPr>
        <w:autoSpaceDE w:val="0"/>
        <w:autoSpaceDN w:val="0"/>
        <w:adjustRightInd w:val="0"/>
        <w:ind w:firstLine="567"/>
        <w:jc w:val="center"/>
        <w:rPr>
          <w:sz w:val="28"/>
          <w:szCs w:val="28"/>
        </w:rPr>
      </w:pPr>
      <w:r>
        <w:rPr>
          <w:bCs/>
          <w:sz w:val="28"/>
          <w:szCs w:val="28"/>
        </w:rPr>
        <w:t>Методика</w:t>
      </w:r>
    </w:p>
    <w:p w:rsidR="00E05232" w:rsidRDefault="00E05232" w:rsidP="00E05232">
      <w:pPr>
        <w:autoSpaceDE w:val="0"/>
        <w:autoSpaceDN w:val="0"/>
        <w:adjustRightInd w:val="0"/>
        <w:ind w:firstLine="567"/>
        <w:jc w:val="center"/>
        <w:rPr>
          <w:bCs/>
          <w:sz w:val="28"/>
          <w:szCs w:val="28"/>
        </w:rPr>
      </w:pPr>
      <w:r>
        <w:rPr>
          <w:bCs/>
          <w:sz w:val="28"/>
          <w:szCs w:val="28"/>
        </w:rPr>
        <w:t xml:space="preserve">формирования  бюджета поселения на </w:t>
      </w:r>
      <w:r>
        <w:rPr>
          <w:sz w:val="28"/>
          <w:szCs w:val="28"/>
        </w:rPr>
        <w:t>201</w:t>
      </w:r>
      <w:r w:rsidR="008F24C4">
        <w:rPr>
          <w:sz w:val="28"/>
          <w:szCs w:val="28"/>
        </w:rPr>
        <w:t>9</w:t>
      </w:r>
      <w:r>
        <w:rPr>
          <w:sz w:val="28"/>
          <w:szCs w:val="28"/>
        </w:rPr>
        <w:t xml:space="preserve"> год и на плановый период 20</w:t>
      </w:r>
      <w:r w:rsidR="008F24C4">
        <w:rPr>
          <w:sz w:val="28"/>
          <w:szCs w:val="28"/>
        </w:rPr>
        <w:t>20</w:t>
      </w:r>
      <w:r>
        <w:rPr>
          <w:sz w:val="28"/>
          <w:szCs w:val="28"/>
        </w:rPr>
        <w:t xml:space="preserve"> и 202</w:t>
      </w:r>
      <w:r w:rsidR="008F24C4">
        <w:rPr>
          <w:sz w:val="28"/>
          <w:szCs w:val="28"/>
        </w:rPr>
        <w:t>1</w:t>
      </w:r>
      <w:r>
        <w:rPr>
          <w:sz w:val="28"/>
          <w:szCs w:val="28"/>
        </w:rPr>
        <w:t xml:space="preserve"> годов</w:t>
      </w:r>
    </w:p>
    <w:p w:rsidR="00E05232" w:rsidRDefault="00E05232" w:rsidP="00E05232">
      <w:pPr>
        <w:spacing w:after="40"/>
        <w:ind w:firstLine="851"/>
        <w:jc w:val="both"/>
        <w:rPr>
          <w:rFonts w:eastAsia="Calibri"/>
          <w:bCs/>
          <w:sz w:val="28"/>
          <w:szCs w:val="28"/>
          <w:lang w:eastAsia="en-US"/>
        </w:rPr>
      </w:pPr>
    </w:p>
    <w:p w:rsidR="00BB581E" w:rsidRPr="00BB581E" w:rsidRDefault="00BB581E" w:rsidP="00BB581E">
      <w:pPr>
        <w:tabs>
          <w:tab w:val="left" w:pos="1134"/>
        </w:tabs>
        <w:ind w:firstLine="567"/>
        <w:jc w:val="both"/>
        <w:rPr>
          <w:sz w:val="28"/>
          <w:szCs w:val="28"/>
        </w:rPr>
      </w:pPr>
      <w:r w:rsidRPr="00BB581E">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E05232" w:rsidRDefault="00BB581E" w:rsidP="00BB581E">
      <w:pPr>
        <w:autoSpaceDE w:val="0"/>
        <w:autoSpaceDN w:val="0"/>
        <w:adjustRightInd w:val="0"/>
        <w:ind w:firstLine="851"/>
        <w:jc w:val="both"/>
        <w:rPr>
          <w:sz w:val="28"/>
          <w:szCs w:val="28"/>
        </w:rPr>
      </w:pPr>
      <w:r w:rsidRPr="00910E78">
        <w:rPr>
          <w:sz w:val="28"/>
          <w:szCs w:val="28"/>
        </w:rPr>
        <w:t>Настоящая Методика устанавливает основные подходы к формирова</w:t>
      </w:r>
      <w:r>
        <w:rPr>
          <w:sz w:val="28"/>
          <w:szCs w:val="28"/>
        </w:rPr>
        <w:t>нию доходов, порядок и методику планирования бюджетных ассигнований район</w:t>
      </w:r>
      <w:r w:rsidRPr="00910E78">
        <w:rPr>
          <w:sz w:val="28"/>
          <w:szCs w:val="28"/>
        </w:rPr>
        <w:t>ного бюджета на 201</w:t>
      </w:r>
      <w:r>
        <w:rPr>
          <w:sz w:val="28"/>
          <w:szCs w:val="28"/>
        </w:rPr>
        <w:t>9</w:t>
      </w:r>
      <w:r w:rsidRPr="00910E78">
        <w:rPr>
          <w:sz w:val="28"/>
          <w:szCs w:val="28"/>
        </w:rPr>
        <w:t xml:space="preserve"> год</w:t>
      </w:r>
      <w:r>
        <w:rPr>
          <w:sz w:val="28"/>
          <w:szCs w:val="28"/>
        </w:rPr>
        <w:t xml:space="preserve"> </w:t>
      </w:r>
      <w:r w:rsidRPr="00910E78">
        <w:rPr>
          <w:sz w:val="28"/>
          <w:szCs w:val="28"/>
        </w:rPr>
        <w:t>и на плановый период 20</w:t>
      </w:r>
      <w:r>
        <w:rPr>
          <w:sz w:val="28"/>
          <w:szCs w:val="28"/>
        </w:rPr>
        <w:t>20 и 2021</w:t>
      </w:r>
      <w:r w:rsidRPr="00910E78">
        <w:rPr>
          <w:sz w:val="28"/>
          <w:szCs w:val="28"/>
        </w:rPr>
        <w:t xml:space="preserve"> годов. </w:t>
      </w:r>
    </w:p>
    <w:p w:rsidR="00E05232" w:rsidRDefault="00E05232" w:rsidP="00E05232">
      <w:pPr>
        <w:ind w:firstLine="851"/>
        <w:jc w:val="both"/>
        <w:rPr>
          <w:sz w:val="28"/>
          <w:szCs w:val="28"/>
        </w:rPr>
      </w:pPr>
      <w:r>
        <w:rPr>
          <w:sz w:val="28"/>
          <w:szCs w:val="28"/>
        </w:rPr>
        <w:t>Методика включает в себя разделы, определяющие порядок прогнозирования доходов областного бюджета, методику расчета прогноза поступления налогов в консолидированный бюджет Оренбургской области, принимаемых при определении величины налогового потенциала муниципальных образований, а также порядок планирования бюджетных ассигнований областного бюджета.</w:t>
      </w:r>
    </w:p>
    <w:p w:rsidR="00BB581E" w:rsidRPr="00BB581E" w:rsidRDefault="00BB581E" w:rsidP="00BB581E">
      <w:pPr>
        <w:ind w:firstLine="851"/>
        <w:jc w:val="both"/>
        <w:rPr>
          <w:sz w:val="28"/>
          <w:szCs w:val="28"/>
        </w:rPr>
      </w:pPr>
      <w:r w:rsidRPr="00BB581E">
        <w:rPr>
          <w:sz w:val="28"/>
          <w:szCs w:val="28"/>
        </w:rPr>
        <w:t>В основу составления бюджета</w:t>
      </w:r>
      <w:r>
        <w:rPr>
          <w:sz w:val="28"/>
          <w:szCs w:val="28"/>
        </w:rPr>
        <w:t xml:space="preserve"> сельского поселения</w:t>
      </w:r>
      <w:r w:rsidRPr="00BB581E">
        <w:rPr>
          <w:sz w:val="28"/>
          <w:szCs w:val="28"/>
        </w:rPr>
        <w:t xml:space="preserve"> на 201</w:t>
      </w:r>
      <w:r>
        <w:rPr>
          <w:sz w:val="28"/>
          <w:szCs w:val="28"/>
        </w:rPr>
        <w:t>9</w:t>
      </w:r>
      <w:r w:rsidRPr="00BB581E">
        <w:rPr>
          <w:sz w:val="28"/>
          <w:szCs w:val="28"/>
        </w:rPr>
        <w:t xml:space="preserve"> год и на плановый период 20</w:t>
      </w:r>
      <w:r>
        <w:rPr>
          <w:sz w:val="28"/>
          <w:szCs w:val="28"/>
        </w:rPr>
        <w:t>20</w:t>
      </w:r>
      <w:r w:rsidRPr="00BB581E">
        <w:rPr>
          <w:sz w:val="28"/>
          <w:szCs w:val="28"/>
        </w:rPr>
        <w:t xml:space="preserve"> и 202</w:t>
      </w:r>
      <w:r>
        <w:rPr>
          <w:sz w:val="28"/>
          <w:szCs w:val="28"/>
        </w:rPr>
        <w:t>1</w:t>
      </w:r>
      <w:r w:rsidRPr="00BB581E">
        <w:rPr>
          <w:sz w:val="28"/>
          <w:szCs w:val="28"/>
        </w:rPr>
        <w:t xml:space="preserve"> годов положен проект бюджетного прогноза  муниципального образования </w:t>
      </w:r>
      <w:proofErr w:type="spellStart"/>
      <w:r>
        <w:rPr>
          <w:sz w:val="28"/>
          <w:szCs w:val="28"/>
        </w:rPr>
        <w:t>Крючковский</w:t>
      </w:r>
      <w:proofErr w:type="spellEnd"/>
      <w:r>
        <w:rPr>
          <w:sz w:val="28"/>
          <w:szCs w:val="28"/>
        </w:rPr>
        <w:t xml:space="preserve"> сельсовет</w:t>
      </w:r>
      <w:r w:rsidRPr="00BB581E">
        <w:rPr>
          <w:sz w:val="28"/>
          <w:szCs w:val="28"/>
        </w:rPr>
        <w:t xml:space="preserve"> </w:t>
      </w:r>
      <w:proofErr w:type="spellStart"/>
      <w:r w:rsidRPr="00BB581E">
        <w:rPr>
          <w:sz w:val="28"/>
          <w:szCs w:val="28"/>
        </w:rPr>
        <w:t>Беляевского</w:t>
      </w:r>
      <w:proofErr w:type="spellEnd"/>
      <w:r w:rsidRPr="00BB581E">
        <w:rPr>
          <w:sz w:val="28"/>
          <w:szCs w:val="28"/>
        </w:rPr>
        <w:t xml:space="preserve"> района на долгосрочный период, прогноз социально-экономического развития </w:t>
      </w:r>
      <w:r>
        <w:rPr>
          <w:sz w:val="28"/>
          <w:szCs w:val="28"/>
        </w:rPr>
        <w:t xml:space="preserve">муниципального образования </w:t>
      </w:r>
      <w:proofErr w:type="spellStart"/>
      <w:r>
        <w:rPr>
          <w:sz w:val="28"/>
          <w:szCs w:val="28"/>
        </w:rPr>
        <w:t>Крючковский</w:t>
      </w:r>
      <w:proofErr w:type="spellEnd"/>
      <w:r>
        <w:rPr>
          <w:sz w:val="28"/>
          <w:szCs w:val="28"/>
        </w:rPr>
        <w:t xml:space="preserve"> сельсовет</w:t>
      </w:r>
      <w:r w:rsidRPr="00BB581E">
        <w:rPr>
          <w:sz w:val="28"/>
          <w:szCs w:val="28"/>
        </w:rPr>
        <w:t xml:space="preserve"> на 201</w:t>
      </w:r>
      <w:r>
        <w:rPr>
          <w:sz w:val="28"/>
          <w:szCs w:val="28"/>
        </w:rPr>
        <w:t>9</w:t>
      </w:r>
      <w:r w:rsidRPr="00BB581E">
        <w:rPr>
          <w:sz w:val="28"/>
          <w:szCs w:val="28"/>
        </w:rPr>
        <w:t xml:space="preserve"> год и на плановый период 20</w:t>
      </w:r>
      <w:r>
        <w:rPr>
          <w:sz w:val="28"/>
          <w:szCs w:val="28"/>
        </w:rPr>
        <w:t>20 до</w:t>
      </w:r>
      <w:r w:rsidRPr="00BB581E">
        <w:rPr>
          <w:sz w:val="28"/>
          <w:szCs w:val="28"/>
        </w:rPr>
        <w:t xml:space="preserve"> 202</w:t>
      </w:r>
      <w:r>
        <w:rPr>
          <w:sz w:val="28"/>
          <w:szCs w:val="28"/>
        </w:rPr>
        <w:t>4</w:t>
      </w:r>
      <w:r w:rsidRPr="00BB581E">
        <w:rPr>
          <w:sz w:val="28"/>
          <w:szCs w:val="28"/>
        </w:rPr>
        <w:t xml:space="preserve"> годов, основные направления налоговой политики и основные направления бюджетной политики на 201</w:t>
      </w:r>
      <w:r>
        <w:rPr>
          <w:sz w:val="28"/>
          <w:szCs w:val="28"/>
        </w:rPr>
        <w:t>9</w:t>
      </w:r>
      <w:r w:rsidRPr="00BB581E">
        <w:rPr>
          <w:sz w:val="28"/>
          <w:szCs w:val="28"/>
        </w:rPr>
        <w:t xml:space="preserve"> год и на плановый период 20</w:t>
      </w:r>
      <w:r>
        <w:rPr>
          <w:sz w:val="28"/>
          <w:szCs w:val="28"/>
        </w:rPr>
        <w:t>20</w:t>
      </w:r>
      <w:r w:rsidRPr="00BB581E">
        <w:rPr>
          <w:sz w:val="28"/>
          <w:szCs w:val="28"/>
        </w:rPr>
        <w:t xml:space="preserve"> и 202</w:t>
      </w:r>
      <w:r>
        <w:rPr>
          <w:sz w:val="28"/>
          <w:szCs w:val="28"/>
        </w:rPr>
        <w:t>1</w:t>
      </w:r>
      <w:r w:rsidRPr="00BB581E">
        <w:rPr>
          <w:sz w:val="28"/>
          <w:szCs w:val="28"/>
        </w:rPr>
        <w:t xml:space="preserve"> годов, а также приоритеты бюджетной и налоговой политик</w:t>
      </w:r>
      <w:r>
        <w:rPr>
          <w:sz w:val="28"/>
          <w:szCs w:val="28"/>
        </w:rPr>
        <w:t>и, установленные на федеральном,</w:t>
      </w:r>
      <w:r w:rsidRPr="00BB581E">
        <w:rPr>
          <w:sz w:val="28"/>
          <w:szCs w:val="28"/>
        </w:rPr>
        <w:t xml:space="preserve"> областном</w:t>
      </w:r>
      <w:r>
        <w:rPr>
          <w:sz w:val="28"/>
          <w:szCs w:val="28"/>
        </w:rPr>
        <w:t xml:space="preserve"> и районном</w:t>
      </w:r>
      <w:r w:rsidRPr="00BB581E">
        <w:rPr>
          <w:sz w:val="28"/>
          <w:szCs w:val="28"/>
        </w:rPr>
        <w:t xml:space="preserve"> уровнях.</w:t>
      </w:r>
    </w:p>
    <w:p w:rsidR="00BB581E" w:rsidRPr="00BB581E" w:rsidRDefault="00BB581E" w:rsidP="00BB581E">
      <w:pPr>
        <w:tabs>
          <w:tab w:val="left" w:pos="1134"/>
        </w:tabs>
        <w:ind w:firstLine="567"/>
        <w:jc w:val="both"/>
        <w:rPr>
          <w:sz w:val="28"/>
          <w:szCs w:val="28"/>
        </w:rPr>
      </w:pPr>
      <w:r w:rsidRPr="00BB581E">
        <w:rPr>
          <w:sz w:val="28"/>
          <w:szCs w:val="28"/>
        </w:rPr>
        <w:t>При расчете параметров доходов бюджета применяются следующие методы прогнозирования:</w:t>
      </w:r>
    </w:p>
    <w:p w:rsidR="00BB581E" w:rsidRPr="00BB581E" w:rsidRDefault="00BB581E" w:rsidP="00BB581E">
      <w:pPr>
        <w:tabs>
          <w:tab w:val="left" w:pos="1134"/>
        </w:tabs>
        <w:ind w:firstLine="567"/>
        <w:jc w:val="both"/>
        <w:rPr>
          <w:sz w:val="28"/>
          <w:szCs w:val="28"/>
        </w:rPr>
      </w:pPr>
      <w:r w:rsidRPr="00BB581E">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дохода;</w:t>
      </w:r>
    </w:p>
    <w:p w:rsidR="00BB581E" w:rsidRPr="00BB581E" w:rsidRDefault="00BB581E" w:rsidP="00BB581E">
      <w:pPr>
        <w:tabs>
          <w:tab w:val="left" w:pos="1134"/>
        </w:tabs>
        <w:ind w:firstLine="567"/>
        <w:jc w:val="both"/>
        <w:rPr>
          <w:sz w:val="28"/>
          <w:szCs w:val="28"/>
        </w:rPr>
      </w:pPr>
      <w:r w:rsidRPr="00BB581E">
        <w:rPr>
          <w:sz w:val="28"/>
          <w:szCs w:val="28"/>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BB581E" w:rsidRPr="00BB581E" w:rsidRDefault="00BB581E" w:rsidP="00BB581E">
      <w:pPr>
        <w:tabs>
          <w:tab w:val="left" w:pos="1134"/>
        </w:tabs>
        <w:ind w:firstLine="567"/>
        <w:jc w:val="both"/>
        <w:rPr>
          <w:sz w:val="28"/>
          <w:szCs w:val="28"/>
        </w:rPr>
      </w:pPr>
      <w:r w:rsidRPr="00BB581E">
        <w:rPr>
          <w:sz w:val="28"/>
          <w:szCs w:val="28"/>
        </w:rPr>
        <w:lastRenderedPageBreak/>
        <w:t>индексация – расчет с применением индекса потребительских цен или другого коэффициента, характеризующего динамику прогнозируемого вида дохода;</w:t>
      </w:r>
    </w:p>
    <w:p w:rsidR="00BB581E" w:rsidRPr="00BB581E" w:rsidRDefault="00BB581E" w:rsidP="00BB581E">
      <w:pPr>
        <w:tabs>
          <w:tab w:val="left" w:pos="1134"/>
        </w:tabs>
        <w:ind w:firstLine="567"/>
        <w:jc w:val="both"/>
        <w:rPr>
          <w:sz w:val="28"/>
          <w:szCs w:val="28"/>
        </w:rPr>
      </w:pPr>
      <w:r w:rsidRPr="00BB581E">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BB581E" w:rsidRPr="00BB581E" w:rsidRDefault="00BB581E" w:rsidP="00BB581E">
      <w:pPr>
        <w:pStyle w:val="ConsNormal"/>
        <w:ind w:right="0" w:firstLine="567"/>
        <w:jc w:val="both"/>
        <w:rPr>
          <w:rFonts w:ascii="Times New Roman" w:hAnsi="Times New Roman" w:cs="Times New Roman"/>
          <w:sz w:val="28"/>
          <w:szCs w:val="28"/>
        </w:rPr>
      </w:pPr>
    </w:p>
    <w:p w:rsidR="00E05232" w:rsidRDefault="00E05232" w:rsidP="00E05232">
      <w:pPr>
        <w:autoSpaceDE w:val="0"/>
        <w:autoSpaceDN w:val="0"/>
        <w:adjustRightInd w:val="0"/>
        <w:rPr>
          <w:sz w:val="28"/>
          <w:szCs w:val="28"/>
        </w:rPr>
      </w:pPr>
      <w:r>
        <w:rPr>
          <w:bCs/>
        </w:rPr>
        <w:t xml:space="preserve">                                  </w:t>
      </w:r>
      <w:r w:rsidRPr="00282E6F">
        <w:rPr>
          <w:b/>
          <w:bCs/>
          <w:sz w:val="28"/>
          <w:szCs w:val="28"/>
          <w:lang w:val="en-US"/>
        </w:rPr>
        <w:t>I</w:t>
      </w:r>
      <w:r w:rsidRPr="00282E6F">
        <w:rPr>
          <w:b/>
          <w:bCs/>
          <w:sz w:val="28"/>
          <w:szCs w:val="28"/>
        </w:rPr>
        <w:t>.</w:t>
      </w:r>
      <w:r>
        <w:rPr>
          <w:bCs/>
          <w:sz w:val="28"/>
          <w:szCs w:val="28"/>
        </w:rPr>
        <w:t xml:space="preserve"> </w:t>
      </w:r>
      <w:r w:rsidRPr="00282E6F">
        <w:rPr>
          <w:b/>
          <w:bCs/>
          <w:sz w:val="28"/>
          <w:szCs w:val="28"/>
        </w:rPr>
        <w:t xml:space="preserve">Прогноз </w:t>
      </w:r>
      <w:proofErr w:type="gramStart"/>
      <w:r w:rsidRPr="00282E6F">
        <w:rPr>
          <w:b/>
          <w:bCs/>
          <w:sz w:val="28"/>
          <w:szCs w:val="28"/>
        </w:rPr>
        <w:t>доходов  бюджета</w:t>
      </w:r>
      <w:proofErr w:type="gramEnd"/>
      <w:r w:rsidRPr="00282E6F">
        <w:rPr>
          <w:b/>
          <w:bCs/>
          <w:sz w:val="28"/>
          <w:szCs w:val="28"/>
        </w:rPr>
        <w:t xml:space="preserve"> поселения</w:t>
      </w:r>
    </w:p>
    <w:p w:rsidR="00E05232" w:rsidRDefault="00E05232" w:rsidP="00E05232">
      <w:pPr>
        <w:autoSpaceDE w:val="0"/>
        <w:autoSpaceDN w:val="0"/>
        <w:adjustRightInd w:val="0"/>
        <w:ind w:firstLine="567"/>
        <w:jc w:val="both"/>
        <w:rPr>
          <w:bCs/>
          <w:sz w:val="28"/>
          <w:szCs w:val="28"/>
        </w:rPr>
      </w:pPr>
    </w:p>
    <w:p w:rsidR="00014985" w:rsidRPr="00014985" w:rsidRDefault="00E05232" w:rsidP="00014985">
      <w:pPr>
        <w:pStyle w:val="ConsPlusNormal"/>
        <w:widowControl/>
        <w:ind w:firstLine="567"/>
        <w:jc w:val="both"/>
        <w:rPr>
          <w:rFonts w:ascii="Times New Roman" w:hAnsi="Times New Roman" w:cs="Times New Roman"/>
          <w:sz w:val="28"/>
          <w:szCs w:val="28"/>
        </w:rPr>
      </w:pPr>
      <w:r>
        <w:rPr>
          <w:b/>
          <w:bCs/>
          <w:sz w:val="28"/>
          <w:szCs w:val="28"/>
        </w:rPr>
        <w:t>1</w:t>
      </w:r>
      <w:r w:rsidRPr="00014985">
        <w:rPr>
          <w:rFonts w:ascii="Times New Roman" w:hAnsi="Times New Roman" w:cs="Times New Roman"/>
          <w:b/>
          <w:bCs/>
          <w:sz w:val="28"/>
          <w:szCs w:val="28"/>
        </w:rPr>
        <w:t>.Налог на доходы физических лиц</w:t>
      </w:r>
      <w:r w:rsidRPr="00014985">
        <w:rPr>
          <w:rFonts w:ascii="Times New Roman" w:hAnsi="Times New Roman" w:cs="Times New Roman"/>
          <w:bCs/>
          <w:sz w:val="28"/>
          <w:szCs w:val="28"/>
        </w:rPr>
        <w:t xml:space="preserve">.  </w:t>
      </w:r>
      <w:r w:rsidR="00014985" w:rsidRPr="00014985">
        <w:rPr>
          <w:rFonts w:ascii="Times New Roman" w:hAnsi="Times New Roman" w:cs="Times New Roman"/>
          <w:sz w:val="28"/>
          <w:szCs w:val="28"/>
        </w:rPr>
        <w:t>Для расчета</w:t>
      </w:r>
      <w:r w:rsidR="00014985" w:rsidRPr="00014985">
        <w:rPr>
          <w:rFonts w:ascii="Times New Roman" w:hAnsi="Times New Roman" w:cs="Times New Roman"/>
          <w:b/>
          <w:sz w:val="28"/>
          <w:szCs w:val="28"/>
        </w:rPr>
        <w:t xml:space="preserve"> налога на доходы физических лиц</w:t>
      </w:r>
      <w:r w:rsidR="00014985" w:rsidRPr="00014985">
        <w:rPr>
          <w:rFonts w:ascii="Times New Roman" w:hAnsi="Times New Roman" w:cs="Times New Roman"/>
          <w:sz w:val="28"/>
          <w:szCs w:val="28"/>
        </w:rPr>
        <w:t xml:space="preserve"> используются:</w:t>
      </w:r>
    </w:p>
    <w:p w:rsidR="00014985" w:rsidRPr="00014985" w:rsidRDefault="00014985" w:rsidP="00014985">
      <w:pPr>
        <w:pStyle w:val="ConsPlusNormal"/>
        <w:widowControl/>
        <w:ind w:firstLine="567"/>
        <w:jc w:val="both"/>
        <w:rPr>
          <w:rFonts w:ascii="Times New Roman" w:hAnsi="Times New Roman" w:cs="Times New Roman"/>
          <w:sz w:val="28"/>
          <w:szCs w:val="28"/>
        </w:rPr>
      </w:pPr>
      <w:r w:rsidRPr="00014985">
        <w:rPr>
          <w:rFonts w:ascii="Times New Roman" w:hAnsi="Times New Roman" w:cs="Times New Roman"/>
          <w:sz w:val="28"/>
          <w:szCs w:val="28"/>
        </w:rPr>
        <w:t>- показатели прогноза социально-экономического развития из прогнозируемого фонда оплаты труда на 201</w:t>
      </w:r>
      <w:r>
        <w:rPr>
          <w:rFonts w:ascii="Times New Roman" w:hAnsi="Times New Roman" w:cs="Times New Roman"/>
          <w:sz w:val="28"/>
          <w:szCs w:val="28"/>
        </w:rPr>
        <w:t>9</w:t>
      </w:r>
      <w:r w:rsidRPr="00014985">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014985">
        <w:rPr>
          <w:rFonts w:ascii="Times New Roman" w:hAnsi="Times New Roman" w:cs="Times New Roman"/>
          <w:sz w:val="28"/>
          <w:szCs w:val="28"/>
        </w:rPr>
        <w:t xml:space="preserve"> и 202</w:t>
      </w:r>
      <w:r>
        <w:rPr>
          <w:rFonts w:ascii="Times New Roman" w:hAnsi="Times New Roman" w:cs="Times New Roman"/>
          <w:sz w:val="28"/>
          <w:szCs w:val="28"/>
        </w:rPr>
        <w:t>1</w:t>
      </w:r>
      <w:r w:rsidRPr="00014985">
        <w:rPr>
          <w:rFonts w:ascii="Times New Roman" w:hAnsi="Times New Roman" w:cs="Times New Roman"/>
          <w:sz w:val="28"/>
          <w:szCs w:val="28"/>
        </w:rPr>
        <w:t xml:space="preserve"> годов, за исключением сумм налоговых вычетов, не подлежащих налогообложению; </w:t>
      </w:r>
    </w:p>
    <w:p w:rsidR="00014985" w:rsidRPr="00014985" w:rsidRDefault="00014985" w:rsidP="00014985">
      <w:pPr>
        <w:pStyle w:val="ConsPlusNormal"/>
        <w:widowControl/>
        <w:ind w:firstLine="567"/>
        <w:jc w:val="both"/>
        <w:rPr>
          <w:rFonts w:ascii="Times New Roman" w:hAnsi="Times New Roman" w:cs="Times New Roman"/>
          <w:sz w:val="28"/>
          <w:szCs w:val="28"/>
        </w:rPr>
      </w:pPr>
      <w:r w:rsidRPr="00014985">
        <w:rPr>
          <w:rFonts w:ascii="Times New Roman" w:hAnsi="Times New Roman" w:cs="Times New Roman"/>
          <w:sz w:val="28"/>
          <w:szCs w:val="28"/>
        </w:rPr>
        <w:t>- динамика налоговой базы по налогу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w:t>
      </w:r>
    </w:p>
    <w:p w:rsidR="00014985" w:rsidRPr="00014985" w:rsidRDefault="00014985" w:rsidP="00014985">
      <w:pPr>
        <w:ind w:firstLine="709"/>
        <w:jc w:val="both"/>
        <w:rPr>
          <w:sz w:val="28"/>
          <w:szCs w:val="28"/>
        </w:rPr>
      </w:pPr>
      <w:r w:rsidRPr="00014985">
        <w:rPr>
          <w:sz w:val="28"/>
          <w:szCs w:val="28"/>
        </w:rPr>
        <w:t>- основные направления бюджетной и налоговой политики, установленные на федеральном уровне, на очередной финансовый год и плановый период.</w:t>
      </w:r>
    </w:p>
    <w:p w:rsidR="00014985" w:rsidRPr="00014985" w:rsidRDefault="00014985" w:rsidP="00014985">
      <w:pPr>
        <w:shd w:val="clear" w:color="auto" w:fill="FFFFFF"/>
        <w:tabs>
          <w:tab w:val="left" w:pos="5812"/>
        </w:tabs>
        <w:ind w:firstLine="709"/>
        <w:jc w:val="both"/>
        <w:rPr>
          <w:sz w:val="28"/>
          <w:szCs w:val="28"/>
        </w:rPr>
      </w:pPr>
      <w:r w:rsidRPr="00014985">
        <w:rPr>
          <w:sz w:val="28"/>
          <w:szCs w:val="28"/>
        </w:rPr>
        <w:t>Общий прогнозный объем поступлений в бюджет налога на доходы физических лиц (</w:t>
      </w:r>
      <w:r w:rsidRPr="00014985">
        <w:rPr>
          <w:b/>
          <w:sz w:val="28"/>
          <w:szCs w:val="28"/>
        </w:rPr>
        <w:t>НДФЛ всего</w:t>
      </w:r>
      <w:r w:rsidRPr="00014985">
        <w:rPr>
          <w:sz w:val="28"/>
          <w:szCs w:val="28"/>
        </w:rPr>
        <w:t>) определяется как сумма прогнозных поступлений каждого вида налога.</w:t>
      </w:r>
    </w:p>
    <w:p w:rsidR="00014985" w:rsidRPr="00014985" w:rsidRDefault="00014985" w:rsidP="00014985">
      <w:pPr>
        <w:shd w:val="clear" w:color="auto" w:fill="FFFFFF"/>
        <w:tabs>
          <w:tab w:val="left" w:pos="5812"/>
        </w:tabs>
        <w:ind w:firstLine="709"/>
        <w:rPr>
          <w:b/>
          <w:sz w:val="28"/>
          <w:szCs w:val="28"/>
        </w:rPr>
      </w:pPr>
      <w:r w:rsidRPr="00014985">
        <w:rPr>
          <w:b/>
          <w:sz w:val="28"/>
          <w:szCs w:val="28"/>
        </w:rPr>
        <w:t>НДФЛ всего = НДФЛ 1 + НДФЛ 2 + НДФЛ3,</w:t>
      </w:r>
    </w:p>
    <w:p w:rsidR="00014985" w:rsidRPr="00014985" w:rsidRDefault="00014985" w:rsidP="00014985">
      <w:pPr>
        <w:shd w:val="clear" w:color="auto" w:fill="FFFFFF"/>
        <w:tabs>
          <w:tab w:val="left" w:pos="5812"/>
        </w:tabs>
        <w:ind w:firstLine="709"/>
        <w:jc w:val="both"/>
        <w:rPr>
          <w:sz w:val="28"/>
          <w:szCs w:val="28"/>
        </w:rPr>
      </w:pPr>
      <w:r w:rsidRPr="00014985">
        <w:rPr>
          <w:sz w:val="28"/>
          <w:szCs w:val="28"/>
        </w:rPr>
        <w:t>где:</w:t>
      </w:r>
    </w:p>
    <w:p w:rsidR="00014985" w:rsidRPr="00014985" w:rsidRDefault="00014985" w:rsidP="00014985">
      <w:pPr>
        <w:shd w:val="clear" w:color="auto" w:fill="FFFFFF"/>
        <w:tabs>
          <w:tab w:val="left" w:pos="5812"/>
        </w:tabs>
        <w:ind w:firstLine="709"/>
        <w:jc w:val="both"/>
        <w:rPr>
          <w:sz w:val="28"/>
          <w:szCs w:val="28"/>
        </w:rPr>
      </w:pPr>
      <w:r w:rsidRPr="00014985">
        <w:rPr>
          <w:b/>
          <w:sz w:val="28"/>
          <w:szCs w:val="28"/>
        </w:rPr>
        <w:t>НДФЛ 1</w:t>
      </w:r>
      <w:r w:rsidRPr="00014985">
        <w:rPr>
          <w:sz w:val="28"/>
          <w:szCs w:val="28"/>
        </w:rPr>
        <w:t xml:space="preserve"> – 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(КБК 182 1 01 02010 01 0000 110);</w:t>
      </w:r>
    </w:p>
    <w:p w:rsidR="00014985" w:rsidRPr="00014985" w:rsidRDefault="00014985" w:rsidP="00014985">
      <w:pPr>
        <w:shd w:val="clear" w:color="auto" w:fill="FFFFFF"/>
        <w:tabs>
          <w:tab w:val="left" w:pos="5812"/>
        </w:tabs>
        <w:ind w:firstLine="709"/>
        <w:jc w:val="both"/>
        <w:rPr>
          <w:sz w:val="28"/>
          <w:szCs w:val="28"/>
        </w:rPr>
      </w:pPr>
      <w:r w:rsidRPr="00014985">
        <w:rPr>
          <w:b/>
          <w:sz w:val="28"/>
          <w:szCs w:val="28"/>
        </w:rPr>
        <w:t>НДФЛ 2</w:t>
      </w:r>
      <w:r w:rsidRPr="00014985">
        <w:rPr>
          <w:sz w:val="28"/>
          <w:szCs w:val="28"/>
        </w:rPr>
        <w:t xml:space="preserve"> –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(КБК 182 1 01 02020 01 0000 110);</w:t>
      </w:r>
    </w:p>
    <w:p w:rsidR="00014985" w:rsidRPr="00014985" w:rsidRDefault="00014985" w:rsidP="00014985">
      <w:pPr>
        <w:shd w:val="clear" w:color="auto" w:fill="FFFFFF"/>
        <w:tabs>
          <w:tab w:val="left" w:pos="5812"/>
        </w:tabs>
        <w:ind w:firstLine="709"/>
        <w:jc w:val="both"/>
        <w:rPr>
          <w:sz w:val="28"/>
          <w:szCs w:val="28"/>
        </w:rPr>
      </w:pPr>
      <w:r w:rsidRPr="00014985">
        <w:rPr>
          <w:b/>
          <w:sz w:val="28"/>
          <w:szCs w:val="28"/>
        </w:rPr>
        <w:t>НДФЛ 3</w:t>
      </w:r>
      <w:r w:rsidRPr="00014985">
        <w:rPr>
          <w:sz w:val="28"/>
          <w:szCs w:val="28"/>
        </w:rPr>
        <w:t xml:space="preserve"> –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(КБК 182 1 01 02030 01 0000 110).</w:t>
      </w:r>
    </w:p>
    <w:p w:rsidR="00014985" w:rsidRPr="00014985" w:rsidRDefault="00014985" w:rsidP="00014985">
      <w:pPr>
        <w:ind w:firstLine="709"/>
        <w:jc w:val="both"/>
        <w:rPr>
          <w:sz w:val="28"/>
          <w:szCs w:val="28"/>
        </w:rPr>
      </w:pPr>
      <w:r w:rsidRPr="00014985">
        <w:rPr>
          <w:sz w:val="28"/>
          <w:szCs w:val="28"/>
        </w:rPr>
        <w:lastRenderedPageBreak/>
        <w:t>Прогнозный объём поступлений налога на доходы физических лиц с доходов, источником которых является налоговый агент</w:t>
      </w:r>
      <w:r w:rsidRPr="00014985">
        <w:rPr>
          <w:b/>
          <w:sz w:val="28"/>
          <w:szCs w:val="28"/>
        </w:rPr>
        <w:t xml:space="preserve"> (НДФЛ 1)</w:t>
      </w:r>
      <w:r w:rsidRPr="00014985">
        <w:rPr>
          <w:sz w:val="28"/>
          <w:szCs w:val="28"/>
        </w:rPr>
        <w:t>,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прогнозируемого роста фонда заработной платы по следующим формулам:</w:t>
      </w:r>
    </w:p>
    <w:p w:rsidR="00014985" w:rsidRPr="00014985" w:rsidRDefault="00014985" w:rsidP="00014985">
      <w:pPr>
        <w:ind w:firstLine="709"/>
        <w:jc w:val="both"/>
        <w:rPr>
          <w:sz w:val="28"/>
          <w:szCs w:val="28"/>
        </w:rPr>
      </w:pPr>
      <w:r w:rsidRPr="00014985">
        <w:rPr>
          <w:b/>
          <w:sz w:val="28"/>
          <w:szCs w:val="28"/>
        </w:rPr>
        <w:t xml:space="preserve">- </w:t>
      </w:r>
      <w:r w:rsidRPr="00014985">
        <w:rPr>
          <w:sz w:val="28"/>
          <w:szCs w:val="28"/>
        </w:rPr>
        <w:t>доходы, облагаемые по ставке 13 процентов</w:t>
      </w:r>
    </w:p>
    <w:p w:rsidR="00014985" w:rsidRPr="00014985" w:rsidRDefault="00014985" w:rsidP="00014985">
      <w:pPr>
        <w:ind w:firstLine="709"/>
        <w:rPr>
          <w:b/>
          <w:sz w:val="28"/>
          <w:szCs w:val="28"/>
        </w:rPr>
      </w:pPr>
      <w:r w:rsidRPr="00014985">
        <w:rPr>
          <w:b/>
          <w:sz w:val="28"/>
          <w:szCs w:val="28"/>
        </w:rPr>
        <w:t xml:space="preserve">НДФЛ 1 = (((ФЗП -  </w:t>
      </w:r>
      <w:proofErr w:type="spellStart"/>
      <w:r w:rsidRPr="00014985">
        <w:rPr>
          <w:b/>
          <w:sz w:val="28"/>
          <w:szCs w:val="28"/>
        </w:rPr>
        <w:t>Нв</w:t>
      </w:r>
      <w:proofErr w:type="spellEnd"/>
      <w:r w:rsidRPr="00014985">
        <w:rPr>
          <w:b/>
          <w:sz w:val="28"/>
          <w:szCs w:val="28"/>
        </w:rPr>
        <w:t xml:space="preserve">) х </w:t>
      </w:r>
      <w:r w:rsidRPr="00014985">
        <w:rPr>
          <w:b/>
          <w:sz w:val="28"/>
          <w:szCs w:val="28"/>
          <w:lang w:val="en-US"/>
        </w:rPr>
        <w:t>S</w:t>
      </w:r>
      <w:r w:rsidRPr="00014985">
        <w:rPr>
          <w:b/>
          <w:sz w:val="28"/>
          <w:szCs w:val="28"/>
        </w:rPr>
        <w:t xml:space="preserve">/100) – В) х </w:t>
      </w:r>
      <w:proofErr w:type="spellStart"/>
      <w:r w:rsidRPr="00014985">
        <w:rPr>
          <w:b/>
          <w:sz w:val="28"/>
          <w:szCs w:val="28"/>
        </w:rPr>
        <w:t>Соб</w:t>
      </w:r>
      <w:proofErr w:type="spellEnd"/>
      <w:r w:rsidRPr="00014985">
        <w:rPr>
          <w:b/>
          <w:sz w:val="28"/>
          <w:szCs w:val="28"/>
        </w:rPr>
        <w:t xml:space="preserve">) х </w:t>
      </w:r>
      <w:proofErr w:type="spellStart"/>
      <w:r w:rsidRPr="00014985">
        <w:rPr>
          <w:b/>
          <w:sz w:val="28"/>
          <w:szCs w:val="28"/>
        </w:rPr>
        <w:t>Ннор</w:t>
      </w:r>
      <w:proofErr w:type="spellEnd"/>
      <w:r w:rsidRPr="00014985">
        <w:rPr>
          <w:b/>
          <w:sz w:val="28"/>
          <w:szCs w:val="28"/>
        </w:rPr>
        <w:t>.,</w:t>
      </w:r>
    </w:p>
    <w:p w:rsidR="00014985" w:rsidRPr="00014985" w:rsidRDefault="00014985" w:rsidP="00014985">
      <w:pPr>
        <w:ind w:left="709"/>
        <w:rPr>
          <w:sz w:val="28"/>
          <w:szCs w:val="28"/>
        </w:rPr>
      </w:pPr>
      <w:r w:rsidRPr="00014985">
        <w:rPr>
          <w:sz w:val="28"/>
          <w:szCs w:val="28"/>
        </w:rPr>
        <w:t>где:</w:t>
      </w:r>
    </w:p>
    <w:p w:rsidR="00014985" w:rsidRPr="00014985" w:rsidRDefault="00014985" w:rsidP="00014985">
      <w:pPr>
        <w:ind w:firstLine="709"/>
        <w:jc w:val="both"/>
        <w:rPr>
          <w:sz w:val="28"/>
          <w:szCs w:val="28"/>
        </w:rPr>
      </w:pPr>
      <w:r w:rsidRPr="00014985">
        <w:rPr>
          <w:b/>
          <w:sz w:val="28"/>
          <w:szCs w:val="28"/>
        </w:rPr>
        <w:t xml:space="preserve">ФЗП </w:t>
      </w:r>
      <w:r w:rsidRPr="00014985">
        <w:rPr>
          <w:sz w:val="28"/>
          <w:szCs w:val="28"/>
        </w:rPr>
        <w:t>– фонд заработной платы, тыс. рублей;</w:t>
      </w:r>
    </w:p>
    <w:p w:rsidR="00014985" w:rsidRPr="00014985" w:rsidRDefault="00014985" w:rsidP="00014985">
      <w:pPr>
        <w:ind w:firstLine="709"/>
        <w:jc w:val="both"/>
        <w:rPr>
          <w:sz w:val="28"/>
          <w:szCs w:val="28"/>
        </w:rPr>
      </w:pPr>
      <w:r w:rsidRPr="00014985">
        <w:rPr>
          <w:b/>
          <w:sz w:val="28"/>
          <w:szCs w:val="28"/>
          <w:lang w:val="en-US"/>
        </w:rPr>
        <w:t>S</w:t>
      </w:r>
      <w:r w:rsidRPr="00014985">
        <w:rPr>
          <w:sz w:val="28"/>
          <w:szCs w:val="28"/>
        </w:rPr>
        <w:t xml:space="preserve"> - ставка налога, %; </w:t>
      </w:r>
    </w:p>
    <w:p w:rsidR="00014985" w:rsidRPr="00014985" w:rsidRDefault="00014985" w:rsidP="00014985">
      <w:pPr>
        <w:ind w:firstLine="709"/>
        <w:jc w:val="both"/>
        <w:rPr>
          <w:sz w:val="28"/>
          <w:szCs w:val="28"/>
        </w:rPr>
      </w:pPr>
      <w:proofErr w:type="spellStart"/>
      <w:r w:rsidRPr="00014985">
        <w:rPr>
          <w:b/>
          <w:sz w:val="28"/>
          <w:szCs w:val="28"/>
        </w:rPr>
        <w:t>Нв</w:t>
      </w:r>
      <w:proofErr w:type="spellEnd"/>
      <w:r w:rsidRPr="00014985">
        <w:rPr>
          <w:sz w:val="28"/>
          <w:szCs w:val="28"/>
        </w:rPr>
        <w:t>– налоговые вычеты за последний отчетный год, тыс. рублей;</w:t>
      </w:r>
    </w:p>
    <w:p w:rsidR="00014985" w:rsidRPr="00014985" w:rsidRDefault="00014985" w:rsidP="00014985">
      <w:pPr>
        <w:ind w:firstLine="709"/>
        <w:jc w:val="both"/>
        <w:rPr>
          <w:sz w:val="28"/>
          <w:szCs w:val="28"/>
        </w:rPr>
      </w:pPr>
      <w:r w:rsidRPr="00014985">
        <w:rPr>
          <w:b/>
          <w:sz w:val="28"/>
          <w:szCs w:val="28"/>
        </w:rPr>
        <w:t>В</w:t>
      </w:r>
      <w:r w:rsidRPr="00014985">
        <w:rPr>
          <w:sz w:val="28"/>
          <w:szCs w:val="28"/>
        </w:rPr>
        <w:t xml:space="preserve"> – сумма налога, подлежащая возврату по имущественным и социальным налоговым вычетам, тыс. рублей;</w:t>
      </w:r>
    </w:p>
    <w:p w:rsidR="00014985" w:rsidRPr="00014985" w:rsidRDefault="00014985" w:rsidP="00014985">
      <w:pPr>
        <w:ind w:firstLine="709"/>
        <w:jc w:val="both"/>
        <w:rPr>
          <w:sz w:val="28"/>
          <w:szCs w:val="28"/>
        </w:rPr>
      </w:pPr>
      <w:proofErr w:type="spellStart"/>
      <w:r w:rsidRPr="00014985">
        <w:rPr>
          <w:b/>
          <w:sz w:val="28"/>
          <w:szCs w:val="28"/>
        </w:rPr>
        <w:t>Соб</w:t>
      </w:r>
      <w:proofErr w:type="spellEnd"/>
      <w:r w:rsidRPr="00014985">
        <w:rPr>
          <w:sz w:val="28"/>
          <w:szCs w:val="28"/>
        </w:rPr>
        <w:t>– уровень собираемости налога, %;</w:t>
      </w:r>
    </w:p>
    <w:p w:rsidR="00014985" w:rsidRPr="00014985" w:rsidRDefault="00014985" w:rsidP="00014985">
      <w:pPr>
        <w:ind w:firstLine="709"/>
        <w:jc w:val="both"/>
        <w:rPr>
          <w:sz w:val="28"/>
          <w:szCs w:val="28"/>
        </w:rPr>
      </w:pPr>
      <w:proofErr w:type="spellStart"/>
      <w:r w:rsidRPr="00014985">
        <w:rPr>
          <w:b/>
          <w:sz w:val="28"/>
          <w:szCs w:val="28"/>
        </w:rPr>
        <w:t>Ннор</w:t>
      </w:r>
      <w:proofErr w:type="spellEnd"/>
      <w:r w:rsidRPr="00014985">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w:t>
      </w:r>
      <w:r w:rsidR="0076683A">
        <w:rPr>
          <w:sz w:val="28"/>
          <w:szCs w:val="28"/>
        </w:rPr>
        <w:t xml:space="preserve"> ст.29 приложение 24.</w:t>
      </w:r>
    </w:p>
    <w:p w:rsidR="00014985" w:rsidRPr="00014985" w:rsidRDefault="00014985" w:rsidP="00014985">
      <w:pPr>
        <w:ind w:firstLine="709"/>
        <w:jc w:val="both"/>
        <w:rPr>
          <w:sz w:val="28"/>
          <w:szCs w:val="28"/>
        </w:rPr>
      </w:pPr>
      <w:r w:rsidRPr="00014985">
        <w:rPr>
          <w:sz w:val="28"/>
          <w:szCs w:val="28"/>
        </w:rPr>
        <w:t>Прогнозный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014985">
        <w:rPr>
          <w:b/>
          <w:sz w:val="28"/>
          <w:szCs w:val="28"/>
        </w:rPr>
        <w:t>НДФЛ 2</w:t>
      </w:r>
      <w:r w:rsidRPr="00014985">
        <w:rPr>
          <w:sz w:val="28"/>
          <w:szCs w:val="28"/>
        </w:rPr>
        <w:t xml:space="preserve">),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показателей прогноза социально-экономического развития </w:t>
      </w:r>
      <w:r>
        <w:rPr>
          <w:sz w:val="28"/>
          <w:szCs w:val="28"/>
        </w:rPr>
        <w:t>сельского поселения</w:t>
      </w:r>
      <w:r w:rsidRPr="00014985">
        <w:rPr>
          <w:sz w:val="28"/>
          <w:szCs w:val="28"/>
        </w:rPr>
        <w:t xml:space="preserve"> на очередной финансовый год и плановый период (прочие денежные доходы населения) по формуле:</w:t>
      </w:r>
    </w:p>
    <w:p w:rsidR="00014985" w:rsidRPr="00014985" w:rsidRDefault="00014985" w:rsidP="00014985">
      <w:pPr>
        <w:ind w:firstLine="709"/>
        <w:rPr>
          <w:b/>
          <w:sz w:val="28"/>
          <w:szCs w:val="28"/>
        </w:rPr>
      </w:pPr>
      <w:r w:rsidRPr="00014985">
        <w:rPr>
          <w:b/>
          <w:sz w:val="28"/>
          <w:szCs w:val="28"/>
        </w:rPr>
        <w:t>НДФЛ 2</w:t>
      </w:r>
      <w:r w:rsidRPr="00014985">
        <w:rPr>
          <w:sz w:val="28"/>
          <w:szCs w:val="28"/>
        </w:rPr>
        <w:t xml:space="preserve">= </w:t>
      </w:r>
      <w:proofErr w:type="spellStart"/>
      <w:r w:rsidRPr="00014985">
        <w:rPr>
          <w:b/>
          <w:sz w:val="28"/>
          <w:szCs w:val="28"/>
        </w:rPr>
        <w:t>НДФЛф</w:t>
      </w:r>
      <w:proofErr w:type="spellEnd"/>
      <w:r w:rsidRPr="00014985">
        <w:rPr>
          <w:b/>
          <w:sz w:val="28"/>
          <w:szCs w:val="28"/>
        </w:rPr>
        <w:t xml:space="preserve"> х </w:t>
      </w:r>
      <w:proofErr w:type="spellStart"/>
      <w:r w:rsidRPr="00014985">
        <w:rPr>
          <w:b/>
          <w:sz w:val="28"/>
          <w:szCs w:val="28"/>
        </w:rPr>
        <w:t>Пд</w:t>
      </w:r>
      <w:proofErr w:type="spellEnd"/>
      <w:r w:rsidRPr="00014985">
        <w:rPr>
          <w:b/>
          <w:sz w:val="28"/>
          <w:szCs w:val="28"/>
        </w:rPr>
        <w:t xml:space="preserve"> х </w:t>
      </w:r>
      <w:proofErr w:type="spellStart"/>
      <w:r w:rsidRPr="00014985">
        <w:rPr>
          <w:b/>
          <w:sz w:val="28"/>
          <w:szCs w:val="28"/>
        </w:rPr>
        <w:t>Ннор</w:t>
      </w:r>
      <w:proofErr w:type="spellEnd"/>
      <w:r w:rsidRPr="00014985">
        <w:rPr>
          <w:b/>
          <w:sz w:val="28"/>
          <w:szCs w:val="28"/>
        </w:rPr>
        <w:t>.,</w:t>
      </w:r>
    </w:p>
    <w:p w:rsidR="00014985" w:rsidRPr="00014985" w:rsidRDefault="00014985" w:rsidP="00014985">
      <w:pPr>
        <w:ind w:firstLine="709"/>
        <w:rPr>
          <w:sz w:val="28"/>
          <w:szCs w:val="28"/>
        </w:rPr>
      </w:pPr>
      <w:r w:rsidRPr="00014985">
        <w:rPr>
          <w:sz w:val="28"/>
          <w:szCs w:val="28"/>
        </w:rPr>
        <w:t>где:</w:t>
      </w:r>
    </w:p>
    <w:p w:rsidR="00014985" w:rsidRPr="00014985" w:rsidRDefault="00014985" w:rsidP="00014985">
      <w:pPr>
        <w:ind w:firstLine="709"/>
        <w:jc w:val="both"/>
        <w:rPr>
          <w:sz w:val="28"/>
          <w:szCs w:val="28"/>
        </w:rPr>
      </w:pPr>
      <w:proofErr w:type="spellStart"/>
      <w:r w:rsidRPr="00014985">
        <w:rPr>
          <w:b/>
          <w:sz w:val="28"/>
          <w:szCs w:val="28"/>
        </w:rPr>
        <w:t>НДФЛф</w:t>
      </w:r>
      <w:proofErr w:type="spellEnd"/>
      <w:r w:rsidRPr="00014985">
        <w:rPr>
          <w:sz w:val="28"/>
          <w:szCs w:val="28"/>
        </w:rPr>
        <w:t>– оценка фактических поступлений текущего года, тыс. рублей;</w:t>
      </w:r>
    </w:p>
    <w:p w:rsidR="00014985" w:rsidRPr="00014985" w:rsidRDefault="00014985" w:rsidP="00014985">
      <w:pPr>
        <w:ind w:firstLine="709"/>
        <w:jc w:val="both"/>
        <w:rPr>
          <w:sz w:val="28"/>
          <w:szCs w:val="28"/>
        </w:rPr>
      </w:pPr>
      <w:proofErr w:type="spellStart"/>
      <w:r w:rsidRPr="00014985">
        <w:rPr>
          <w:b/>
          <w:sz w:val="28"/>
          <w:szCs w:val="28"/>
        </w:rPr>
        <w:t>Пд</w:t>
      </w:r>
      <w:proofErr w:type="spellEnd"/>
      <w:r w:rsidRPr="00014985">
        <w:rPr>
          <w:sz w:val="28"/>
          <w:szCs w:val="28"/>
        </w:rPr>
        <w:t>– темп роста минимального размера оплаты труда, %;</w:t>
      </w:r>
    </w:p>
    <w:p w:rsidR="00014985" w:rsidRPr="00014985" w:rsidRDefault="00014985" w:rsidP="00014985">
      <w:pPr>
        <w:ind w:firstLine="709"/>
        <w:jc w:val="both"/>
        <w:rPr>
          <w:sz w:val="28"/>
          <w:szCs w:val="28"/>
        </w:rPr>
      </w:pPr>
      <w:proofErr w:type="spellStart"/>
      <w:r w:rsidRPr="00014985">
        <w:rPr>
          <w:b/>
          <w:sz w:val="28"/>
          <w:szCs w:val="28"/>
        </w:rPr>
        <w:t>Ннор</w:t>
      </w:r>
      <w:proofErr w:type="spellEnd"/>
      <w:r w:rsidRPr="00014985">
        <w:rPr>
          <w:sz w:val="28"/>
          <w:szCs w:val="28"/>
        </w:rPr>
        <w:t>- норматив отчислений в бюджет</w:t>
      </w:r>
      <w:r>
        <w:rPr>
          <w:sz w:val="28"/>
          <w:szCs w:val="28"/>
        </w:rPr>
        <w:t xml:space="preserve"> поселений</w:t>
      </w:r>
      <w:r w:rsidRPr="00014985">
        <w:rPr>
          <w:sz w:val="28"/>
          <w:szCs w:val="28"/>
        </w:rPr>
        <w:t xml:space="preserve"> согласно ст.58, 61.1, 61.2 БК РФ и Закона Оренбургской области о бюджете на очередной год и плановый период</w:t>
      </w:r>
      <w:r w:rsidR="0076683A" w:rsidRPr="0076683A">
        <w:rPr>
          <w:sz w:val="28"/>
          <w:szCs w:val="28"/>
        </w:rPr>
        <w:t xml:space="preserve"> </w:t>
      </w:r>
      <w:r w:rsidR="0076683A">
        <w:rPr>
          <w:sz w:val="28"/>
          <w:szCs w:val="28"/>
        </w:rPr>
        <w:t>ст.29 приложение 24.</w:t>
      </w:r>
    </w:p>
    <w:p w:rsidR="00014985" w:rsidRPr="00014985" w:rsidRDefault="00014985" w:rsidP="00014985">
      <w:pPr>
        <w:ind w:firstLine="709"/>
        <w:jc w:val="both"/>
        <w:rPr>
          <w:sz w:val="28"/>
          <w:szCs w:val="28"/>
        </w:rPr>
      </w:pPr>
      <w:r w:rsidRPr="00014985">
        <w:rPr>
          <w:sz w:val="28"/>
          <w:szCs w:val="28"/>
        </w:rPr>
        <w:t>Прогнозный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w:t>
      </w:r>
      <w:r w:rsidRPr="00014985">
        <w:rPr>
          <w:b/>
          <w:sz w:val="28"/>
          <w:szCs w:val="28"/>
        </w:rPr>
        <w:t>НДФЛ 3</w:t>
      </w:r>
      <w:r w:rsidRPr="00014985">
        <w:rPr>
          <w:sz w:val="28"/>
          <w:szCs w:val="28"/>
        </w:rPr>
        <w:t xml:space="preserve">), рассчитывается исходя из налоговой базы по налогу на доходы физических лиц по форме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 и показателей прогноза </w:t>
      </w:r>
      <w:r w:rsidRPr="00014985">
        <w:rPr>
          <w:sz w:val="28"/>
          <w:szCs w:val="28"/>
        </w:rPr>
        <w:lastRenderedPageBreak/>
        <w:t xml:space="preserve">социально-экономического развития </w:t>
      </w:r>
      <w:r w:rsidR="0076683A">
        <w:rPr>
          <w:sz w:val="28"/>
          <w:szCs w:val="28"/>
        </w:rPr>
        <w:t>бюджета поселения</w:t>
      </w:r>
      <w:r w:rsidRPr="00014985">
        <w:rPr>
          <w:sz w:val="28"/>
          <w:szCs w:val="28"/>
        </w:rPr>
        <w:t xml:space="preserve"> на очередной финансовый год и плановый период (прочие денежные доходы населения) по формуле:</w:t>
      </w:r>
    </w:p>
    <w:p w:rsidR="00014985" w:rsidRPr="00014985" w:rsidRDefault="00014985" w:rsidP="00014985">
      <w:pPr>
        <w:ind w:firstLine="709"/>
        <w:rPr>
          <w:b/>
          <w:sz w:val="28"/>
          <w:szCs w:val="28"/>
        </w:rPr>
      </w:pPr>
      <w:r w:rsidRPr="00014985">
        <w:rPr>
          <w:b/>
          <w:sz w:val="28"/>
          <w:szCs w:val="28"/>
        </w:rPr>
        <w:t>НДФЛ 3</w:t>
      </w:r>
      <w:r w:rsidRPr="00014985">
        <w:rPr>
          <w:sz w:val="28"/>
          <w:szCs w:val="28"/>
        </w:rPr>
        <w:t xml:space="preserve">= </w:t>
      </w:r>
      <w:r w:rsidRPr="00014985">
        <w:rPr>
          <w:b/>
          <w:sz w:val="28"/>
          <w:szCs w:val="28"/>
        </w:rPr>
        <w:t xml:space="preserve">Н х Пд1 х </w:t>
      </w:r>
      <w:proofErr w:type="spellStart"/>
      <w:r w:rsidRPr="00014985">
        <w:rPr>
          <w:b/>
          <w:sz w:val="28"/>
          <w:szCs w:val="28"/>
        </w:rPr>
        <w:t>Ннор</w:t>
      </w:r>
      <w:proofErr w:type="spellEnd"/>
      <w:r w:rsidRPr="00014985">
        <w:rPr>
          <w:b/>
          <w:sz w:val="28"/>
          <w:szCs w:val="28"/>
        </w:rPr>
        <w:t>.,</w:t>
      </w:r>
    </w:p>
    <w:p w:rsidR="00014985" w:rsidRPr="00014985" w:rsidRDefault="00014985" w:rsidP="00014985">
      <w:pPr>
        <w:ind w:firstLine="709"/>
        <w:jc w:val="both"/>
        <w:rPr>
          <w:sz w:val="28"/>
          <w:szCs w:val="28"/>
        </w:rPr>
      </w:pPr>
      <w:r w:rsidRPr="00014985">
        <w:rPr>
          <w:sz w:val="28"/>
          <w:szCs w:val="28"/>
        </w:rPr>
        <w:t>где:</w:t>
      </w:r>
    </w:p>
    <w:p w:rsidR="00014985" w:rsidRPr="00014985" w:rsidRDefault="00014985" w:rsidP="00014985">
      <w:pPr>
        <w:ind w:firstLine="709"/>
        <w:jc w:val="both"/>
        <w:rPr>
          <w:sz w:val="28"/>
          <w:szCs w:val="28"/>
        </w:rPr>
      </w:pPr>
      <w:r w:rsidRPr="00014985">
        <w:rPr>
          <w:b/>
          <w:sz w:val="28"/>
          <w:szCs w:val="28"/>
        </w:rPr>
        <w:t>Н</w:t>
      </w:r>
      <w:r w:rsidRPr="00014985">
        <w:rPr>
          <w:sz w:val="28"/>
          <w:szCs w:val="28"/>
        </w:rPr>
        <w:t xml:space="preserve"> – оценка фактических поступлений текущего года, тыс. рублей;</w:t>
      </w:r>
    </w:p>
    <w:p w:rsidR="00014985" w:rsidRPr="00014985" w:rsidRDefault="00014985" w:rsidP="00014985">
      <w:pPr>
        <w:ind w:firstLine="709"/>
        <w:jc w:val="both"/>
        <w:rPr>
          <w:sz w:val="28"/>
          <w:szCs w:val="28"/>
        </w:rPr>
      </w:pPr>
      <w:r w:rsidRPr="00014985">
        <w:rPr>
          <w:b/>
          <w:sz w:val="28"/>
          <w:szCs w:val="28"/>
        </w:rPr>
        <w:t>Пд1</w:t>
      </w:r>
      <w:r w:rsidRPr="00014985">
        <w:rPr>
          <w:sz w:val="28"/>
          <w:szCs w:val="28"/>
        </w:rPr>
        <w:t>– темп роста минимального размера оплаты труда, %;</w:t>
      </w:r>
    </w:p>
    <w:p w:rsidR="00014985" w:rsidRPr="00014985" w:rsidRDefault="00014985" w:rsidP="00014985">
      <w:pPr>
        <w:ind w:firstLine="709"/>
        <w:jc w:val="both"/>
        <w:rPr>
          <w:sz w:val="28"/>
          <w:szCs w:val="28"/>
        </w:rPr>
      </w:pPr>
      <w:proofErr w:type="spellStart"/>
      <w:r w:rsidRPr="00014985">
        <w:rPr>
          <w:b/>
          <w:sz w:val="28"/>
          <w:szCs w:val="28"/>
        </w:rPr>
        <w:t>Ннор</w:t>
      </w:r>
      <w:proofErr w:type="spellEnd"/>
      <w:r w:rsidRPr="00014985">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w:t>
      </w:r>
      <w:r w:rsidR="0076683A" w:rsidRPr="0076683A">
        <w:rPr>
          <w:sz w:val="28"/>
          <w:szCs w:val="28"/>
        </w:rPr>
        <w:t xml:space="preserve"> </w:t>
      </w:r>
      <w:r w:rsidR="0076683A">
        <w:rPr>
          <w:sz w:val="28"/>
          <w:szCs w:val="28"/>
        </w:rPr>
        <w:t>ст.29 приложение 24.</w:t>
      </w:r>
    </w:p>
    <w:p w:rsidR="00E05232" w:rsidRDefault="00E05232" w:rsidP="00E05232">
      <w:pPr>
        <w:autoSpaceDE w:val="0"/>
        <w:autoSpaceDN w:val="0"/>
        <w:adjustRightInd w:val="0"/>
        <w:ind w:firstLine="567"/>
        <w:jc w:val="both"/>
        <w:rPr>
          <w:sz w:val="28"/>
          <w:szCs w:val="28"/>
        </w:rPr>
      </w:pPr>
      <w:r>
        <w:rPr>
          <w:bCs/>
          <w:sz w:val="28"/>
          <w:szCs w:val="28"/>
        </w:rPr>
        <w:t>Налог на доходы физических лиц с доходов зачисляется в местный бюджет по нормативу - 15 процентов.</w:t>
      </w:r>
    </w:p>
    <w:p w:rsidR="00E05232" w:rsidRDefault="00E05232" w:rsidP="00E05232">
      <w:pPr>
        <w:rPr>
          <w:rFonts w:eastAsia="Calibri"/>
          <w:bCs/>
          <w:sz w:val="28"/>
          <w:szCs w:val="28"/>
          <w:lang w:eastAsia="en-US"/>
        </w:rPr>
      </w:pPr>
    </w:p>
    <w:p w:rsidR="00E05232" w:rsidRDefault="00E05232" w:rsidP="00E05232">
      <w:pPr>
        <w:jc w:val="both"/>
        <w:rPr>
          <w:b/>
          <w:sz w:val="28"/>
          <w:szCs w:val="28"/>
        </w:rPr>
      </w:pPr>
      <w:r>
        <w:rPr>
          <w:b/>
          <w:sz w:val="28"/>
          <w:szCs w:val="28"/>
        </w:rPr>
        <w:t xml:space="preserve">         2.Акцизы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E05232" w:rsidRDefault="00E05232" w:rsidP="00E05232">
      <w:pPr>
        <w:jc w:val="both"/>
        <w:rPr>
          <w:b/>
          <w:sz w:val="28"/>
          <w:szCs w:val="28"/>
        </w:rPr>
      </w:pPr>
      <w:r>
        <w:rPr>
          <w:b/>
          <w:sz w:val="28"/>
          <w:szCs w:val="28"/>
        </w:rPr>
        <w:t xml:space="preserve"> </w:t>
      </w:r>
      <w:r>
        <w:rPr>
          <w:sz w:val="28"/>
          <w:szCs w:val="28"/>
        </w:rPr>
        <w:t>планируются на основании</w:t>
      </w:r>
      <w:r>
        <w:rPr>
          <w:b/>
          <w:sz w:val="28"/>
          <w:szCs w:val="28"/>
        </w:rPr>
        <w:t xml:space="preserve">   </w:t>
      </w:r>
      <w:r>
        <w:rPr>
          <w:sz w:val="28"/>
          <w:szCs w:val="28"/>
        </w:rPr>
        <w:t xml:space="preserve">приложения </w:t>
      </w:r>
      <w:r w:rsidR="000446B1">
        <w:rPr>
          <w:sz w:val="28"/>
          <w:szCs w:val="28"/>
        </w:rPr>
        <w:t>расчеты по доходам</w:t>
      </w:r>
      <w:r>
        <w:rPr>
          <w:sz w:val="28"/>
          <w:szCs w:val="28"/>
        </w:rPr>
        <w:t xml:space="preserve"> к Закону Оренбургской области </w:t>
      </w:r>
      <w:proofErr w:type="gramStart"/>
      <w:r>
        <w:rPr>
          <w:sz w:val="28"/>
          <w:szCs w:val="28"/>
        </w:rPr>
        <w:t>« О</w:t>
      </w:r>
      <w:proofErr w:type="gramEnd"/>
      <w:r w:rsidR="00B62CD2">
        <w:rPr>
          <w:sz w:val="28"/>
          <w:szCs w:val="28"/>
        </w:rPr>
        <w:t xml:space="preserve"> межбюджетных отношениях в Оренбургской области</w:t>
      </w:r>
      <w:r w:rsidR="00282E6F">
        <w:rPr>
          <w:sz w:val="28"/>
          <w:szCs w:val="28"/>
        </w:rPr>
        <w:t xml:space="preserve"> </w:t>
      </w:r>
      <w:r w:rsidR="00B62CD2">
        <w:rPr>
          <w:sz w:val="28"/>
          <w:szCs w:val="28"/>
        </w:rPr>
        <w:t>»</w:t>
      </w:r>
      <w:r>
        <w:rPr>
          <w:sz w:val="28"/>
          <w:szCs w:val="28"/>
        </w:rPr>
        <w:t xml:space="preserve">  согласно норм</w:t>
      </w:r>
      <w:r w:rsidR="00B62CD2">
        <w:rPr>
          <w:sz w:val="28"/>
          <w:szCs w:val="28"/>
        </w:rPr>
        <w:t xml:space="preserve"> отчислений</w:t>
      </w:r>
      <w:r>
        <w:rPr>
          <w:sz w:val="28"/>
          <w:szCs w:val="28"/>
        </w:rPr>
        <w:t>.</w:t>
      </w:r>
    </w:p>
    <w:p w:rsidR="00E05232" w:rsidRDefault="00E05232" w:rsidP="00E05232">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w:t>
      </w:r>
      <w:r>
        <w:rPr>
          <w:rFonts w:ascii="Times New Roman" w:hAnsi="Times New Roman" w:cs="Times New Roman"/>
          <w:b/>
          <w:sz w:val="28"/>
          <w:szCs w:val="28"/>
        </w:rPr>
        <w:t>Налог на имущество физических лиц</w:t>
      </w:r>
      <w:r>
        <w:rPr>
          <w:rFonts w:ascii="Times New Roman" w:hAnsi="Times New Roman" w:cs="Times New Roman"/>
          <w:sz w:val="28"/>
          <w:szCs w:val="28"/>
        </w:rPr>
        <w:t xml:space="preserve"> рассчитывается по следующей формуле:</w:t>
      </w:r>
    </w:p>
    <w:p w:rsidR="00E05232" w:rsidRDefault="00E05232" w:rsidP="00E05232">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E05232" w:rsidRDefault="00E05232" w:rsidP="00E05232">
      <w:pPr>
        <w:tabs>
          <w:tab w:val="left" w:pos="1134"/>
        </w:tabs>
        <w:ind w:firstLine="567"/>
        <w:rPr>
          <w:bCs/>
          <w:sz w:val="28"/>
          <w:szCs w:val="28"/>
        </w:rPr>
      </w:pPr>
      <w:r>
        <w:rPr>
          <w:sz w:val="28"/>
          <w:szCs w:val="28"/>
        </w:rPr>
        <w:t>где:</w:t>
      </w:r>
    </w:p>
    <w:p w:rsidR="00E05232" w:rsidRDefault="00E05232" w:rsidP="00E05232">
      <w:pPr>
        <w:tabs>
          <w:tab w:val="left" w:pos="1134"/>
        </w:tabs>
        <w:ind w:firstLine="567"/>
        <w:jc w:val="both"/>
        <w:rPr>
          <w:sz w:val="28"/>
          <w:szCs w:val="28"/>
        </w:rPr>
      </w:pPr>
      <w:r>
        <w:rPr>
          <w:sz w:val="28"/>
          <w:szCs w:val="28"/>
        </w:rPr>
        <w:t>Нимф – прогнозируемая сумма налога;</w:t>
      </w:r>
    </w:p>
    <w:p w:rsidR="00E05232" w:rsidRDefault="00E05232" w:rsidP="00E05232">
      <w:pPr>
        <w:autoSpaceDE w:val="0"/>
        <w:autoSpaceDN w:val="0"/>
        <w:adjustRightInd w:val="0"/>
        <w:ind w:firstLine="540"/>
        <w:jc w:val="both"/>
        <w:rPr>
          <w:sz w:val="28"/>
          <w:szCs w:val="28"/>
        </w:rPr>
      </w:pPr>
      <w:proofErr w:type="spellStart"/>
      <w:r>
        <w:rPr>
          <w:sz w:val="28"/>
          <w:szCs w:val="28"/>
        </w:rPr>
        <w:t>Нкад</w:t>
      </w:r>
      <w:proofErr w:type="spellEnd"/>
      <w:r>
        <w:rPr>
          <w:sz w:val="28"/>
          <w:szCs w:val="28"/>
        </w:rPr>
        <w:t xml:space="preserve"> –сумма налога, исчисленная исходя из кадастровой стоимости имущества;</w:t>
      </w:r>
    </w:p>
    <w:p w:rsidR="00E05232" w:rsidRDefault="00E05232" w:rsidP="00E05232">
      <w:pPr>
        <w:autoSpaceDE w:val="0"/>
        <w:autoSpaceDN w:val="0"/>
        <w:adjustRightInd w:val="0"/>
        <w:ind w:firstLine="540"/>
        <w:jc w:val="both"/>
        <w:rPr>
          <w:sz w:val="28"/>
          <w:szCs w:val="28"/>
        </w:rPr>
      </w:pPr>
      <w:r>
        <w:rPr>
          <w:sz w:val="28"/>
          <w:szCs w:val="28"/>
        </w:rPr>
        <w:t>Нин – сумма налога, исчисленная исходя из инвентаризационной стоимости имущества;</w:t>
      </w:r>
    </w:p>
    <w:p w:rsidR="00E05232" w:rsidRDefault="00E05232" w:rsidP="00E05232">
      <w:pPr>
        <w:autoSpaceDE w:val="0"/>
        <w:autoSpaceDN w:val="0"/>
        <w:adjustRightInd w:val="0"/>
        <w:ind w:firstLine="540"/>
        <w:jc w:val="both"/>
        <w:rPr>
          <w:bCs/>
          <w:sz w:val="28"/>
          <w:szCs w:val="28"/>
        </w:rPr>
      </w:pPr>
      <w:proofErr w:type="spellStart"/>
      <w:r>
        <w:rPr>
          <w:sz w:val="28"/>
          <w:szCs w:val="28"/>
        </w:rPr>
        <w:t>Кперех</w:t>
      </w:r>
      <w:proofErr w:type="spellEnd"/>
      <w:r>
        <w:rPr>
          <w:sz w:val="28"/>
          <w:szCs w:val="28"/>
        </w:rPr>
        <w:t xml:space="preserve"> - коэффициент, который изменяется ежегодно в течение переходного периода.</w:t>
      </w:r>
    </w:p>
    <w:p w:rsidR="00E05232" w:rsidRDefault="00E05232" w:rsidP="00E05232">
      <w:pPr>
        <w:tabs>
          <w:tab w:val="left" w:pos="1134"/>
        </w:tabs>
        <w:ind w:firstLine="567"/>
        <w:jc w:val="both"/>
        <w:rPr>
          <w:sz w:val="28"/>
          <w:szCs w:val="28"/>
        </w:rPr>
      </w:pPr>
      <w:r>
        <w:rPr>
          <w:sz w:val="28"/>
          <w:szCs w:val="28"/>
        </w:rPr>
        <w:t>0,2 – применительно к первому налоговому периоду;</w:t>
      </w:r>
    </w:p>
    <w:p w:rsidR="00E05232" w:rsidRDefault="00E05232" w:rsidP="00E05232">
      <w:pPr>
        <w:tabs>
          <w:tab w:val="left" w:pos="1134"/>
        </w:tabs>
        <w:ind w:firstLine="567"/>
        <w:jc w:val="both"/>
        <w:rPr>
          <w:sz w:val="28"/>
          <w:szCs w:val="28"/>
        </w:rPr>
      </w:pPr>
      <w:r>
        <w:rPr>
          <w:sz w:val="28"/>
          <w:szCs w:val="28"/>
        </w:rPr>
        <w:t>0,4 – применительно ко второму налоговому периоду;</w:t>
      </w:r>
    </w:p>
    <w:p w:rsidR="00E05232" w:rsidRDefault="00E05232" w:rsidP="00E05232">
      <w:pPr>
        <w:tabs>
          <w:tab w:val="left" w:pos="1134"/>
        </w:tabs>
        <w:ind w:firstLine="567"/>
        <w:jc w:val="both"/>
        <w:rPr>
          <w:sz w:val="28"/>
          <w:szCs w:val="28"/>
        </w:rPr>
      </w:pPr>
      <w:r>
        <w:rPr>
          <w:sz w:val="28"/>
          <w:szCs w:val="28"/>
        </w:rPr>
        <w:t>0,6 – применительно к третьему налоговому периоду;</w:t>
      </w:r>
    </w:p>
    <w:p w:rsidR="00E05232" w:rsidRDefault="00E05232" w:rsidP="00E05232">
      <w:pPr>
        <w:tabs>
          <w:tab w:val="left" w:pos="1134"/>
        </w:tabs>
        <w:ind w:firstLine="567"/>
        <w:jc w:val="both"/>
        <w:rPr>
          <w:sz w:val="28"/>
          <w:szCs w:val="28"/>
        </w:rPr>
      </w:pPr>
      <w:r>
        <w:rPr>
          <w:sz w:val="28"/>
          <w:szCs w:val="28"/>
        </w:rPr>
        <w:t>0,8 – применительно к четвертому налоговому периоду.</w:t>
      </w:r>
    </w:p>
    <w:p w:rsidR="00E05232" w:rsidRDefault="00E05232" w:rsidP="00E05232">
      <w:pPr>
        <w:tabs>
          <w:tab w:val="left" w:pos="1134"/>
        </w:tabs>
        <w:ind w:firstLine="567"/>
        <w:jc w:val="both"/>
        <w:rPr>
          <w:sz w:val="28"/>
          <w:szCs w:val="28"/>
        </w:rPr>
      </w:pPr>
      <w:proofErr w:type="spellStart"/>
      <w:r>
        <w:rPr>
          <w:sz w:val="28"/>
          <w:szCs w:val="28"/>
        </w:rPr>
        <w:t>Соб</w:t>
      </w:r>
      <w:proofErr w:type="spellEnd"/>
      <w:r>
        <w:rPr>
          <w:sz w:val="28"/>
          <w:szCs w:val="28"/>
        </w:rPr>
        <w:t xml:space="preserve"> – расчетный уровень собираемости (средний процент за три предыдущих года).</w:t>
      </w:r>
    </w:p>
    <w:p w:rsidR="00E05232" w:rsidRDefault="00E05232" w:rsidP="00E05232">
      <w:pPr>
        <w:tabs>
          <w:tab w:val="left" w:pos="1134"/>
        </w:tabs>
        <w:ind w:firstLine="567"/>
        <w:jc w:val="both"/>
        <w:rPr>
          <w:sz w:val="28"/>
          <w:szCs w:val="28"/>
        </w:rPr>
      </w:pPr>
      <w:r>
        <w:rPr>
          <w:sz w:val="28"/>
          <w:szCs w:val="28"/>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E05232" w:rsidRDefault="00E05232" w:rsidP="00E05232">
      <w:pPr>
        <w:tabs>
          <w:tab w:val="left" w:pos="1134"/>
        </w:tabs>
        <w:ind w:firstLine="567"/>
        <w:rPr>
          <w:sz w:val="28"/>
          <w:szCs w:val="28"/>
        </w:rPr>
      </w:pPr>
      <w:proofErr w:type="spellStart"/>
      <w:r>
        <w:rPr>
          <w:sz w:val="28"/>
          <w:szCs w:val="28"/>
        </w:rPr>
        <w:t>Нкад</w:t>
      </w:r>
      <w:proofErr w:type="spellEnd"/>
      <w:r>
        <w:rPr>
          <w:sz w:val="28"/>
          <w:szCs w:val="28"/>
        </w:rPr>
        <w:t xml:space="preserve"> = </w:t>
      </w:r>
      <w:proofErr w:type="spellStart"/>
      <w:r>
        <w:rPr>
          <w:sz w:val="28"/>
          <w:szCs w:val="28"/>
        </w:rPr>
        <w:t>Кст</w:t>
      </w:r>
      <w:proofErr w:type="spellEnd"/>
      <w:r>
        <w:rPr>
          <w:sz w:val="28"/>
          <w:szCs w:val="28"/>
        </w:rPr>
        <w:t xml:space="preserve"> х </w:t>
      </w:r>
      <w:r>
        <w:rPr>
          <w:sz w:val="28"/>
          <w:szCs w:val="28"/>
          <w:lang w:val="en-US"/>
        </w:rPr>
        <w:t>S</w:t>
      </w:r>
      <w:proofErr w:type="spellStart"/>
      <w:r>
        <w:rPr>
          <w:sz w:val="28"/>
          <w:szCs w:val="28"/>
        </w:rPr>
        <w:t>кад</w:t>
      </w:r>
      <w:proofErr w:type="spellEnd"/>
      <w:r>
        <w:rPr>
          <w:sz w:val="28"/>
          <w:szCs w:val="28"/>
        </w:rPr>
        <w:t>/100,</w:t>
      </w:r>
    </w:p>
    <w:p w:rsidR="00E05232" w:rsidRDefault="00E05232" w:rsidP="00E05232">
      <w:pPr>
        <w:tabs>
          <w:tab w:val="left" w:pos="1134"/>
        </w:tabs>
        <w:ind w:firstLine="567"/>
        <w:rPr>
          <w:sz w:val="28"/>
          <w:szCs w:val="28"/>
        </w:rPr>
      </w:pPr>
      <w:r>
        <w:rPr>
          <w:sz w:val="28"/>
          <w:szCs w:val="28"/>
        </w:rPr>
        <w:t>где:</w:t>
      </w:r>
    </w:p>
    <w:p w:rsidR="00E05232" w:rsidRDefault="00E05232" w:rsidP="00E05232">
      <w:pPr>
        <w:ind w:firstLine="567"/>
        <w:jc w:val="both"/>
        <w:rPr>
          <w:sz w:val="28"/>
          <w:szCs w:val="28"/>
        </w:rPr>
      </w:pPr>
      <w:proofErr w:type="spellStart"/>
      <w:r>
        <w:rPr>
          <w:sz w:val="28"/>
          <w:szCs w:val="28"/>
        </w:rPr>
        <w:t>Кст</w:t>
      </w:r>
      <w:proofErr w:type="spellEnd"/>
      <w:r>
        <w:rPr>
          <w:sz w:val="28"/>
          <w:szCs w:val="28"/>
        </w:rPr>
        <w:t xml:space="preserve"> –общая кадастровая стоимость строений, помещений и сооружений, по которым предъявлен налог к уплате, уменьшенная на величину налоговых </w:t>
      </w:r>
      <w:r>
        <w:rPr>
          <w:sz w:val="28"/>
          <w:szCs w:val="28"/>
        </w:rPr>
        <w:lastRenderedPageBreak/>
        <w:t xml:space="preserve">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E05232" w:rsidRDefault="00E05232" w:rsidP="00E05232">
      <w:pPr>
        <w:tabs>
          <w:tab w:val="left" w:pos="1134"/>
        </w:tabs>
        <w:ind w:firstLine="567"/>
        <w:jc w:val="both"/>
        <w:rPr>
          <w:sz w:val="28"/>
          <w:szCs w:val="28"/>
        </w:rPr>
      </w:pPr>
      <w:r>
        <w:rPr>
          <w:sz w:val="28"/>
          <w:szCs w:val="28"/>
          <w:lang w:val="en-US"/>
        </w:rPr>
        <w:t>S</w:t>
      </w:r>
      <w:proofErr w:type="spellStart"/>
      <w:r>
        <w:rPr>
          <w:sz w:val="28"/>
          <w:szCs w:val="28"/>
        </w:rPr>
        <w:t>кад</w:t>
      </w:r>
      <w:proofErr w:type="spellEnd"/>
      <w:r>
        <w:rPr>
          <w:sz w:val="28"/>
          <w:szCs w:val="28"/>
        </w:rPr>
        <w:t xml:space="preserve"> – расчетная средняя ставка по кадастровой стоимости объекта налогообложения за отчетный период.</w:t>
      </w:r>
    </w:p>
    <w:p w:rsidR="00E05232" w:rsidRDefault="00E05232" w:rsidP="00E05232">
      <w:pPr>
        <w:tabs>
          <w:tab w:val="left" w:pos="1134"/>
        </w:tabs>
        <w:ind w:firstLine="567"/>
        <w:rPr>
          <w:sz w:val="28"/>
          <w:szCs w:val="28"/>
        </w:rPr>
      </w:pPr>
      <w:r>
        <w:rPr>
          <w:sz w:val="28"/>
          <w:szCs w:val="28"/>
        </w:rPr>
        <w:t>Нин = (</w:t>
      </w:r>
      <w:proofErr w:type="spellStart"/>
      <w:r>
        <w:rPr>
          <w:sz w:val="28"/>
          <w:szCs w:val="28"/>
        </w:rPr>
        <w:t>Ист</w:t>
      </w:r>
      <w:proofErr w:type="spellEnd"/>
      <w:r>
        <w:rPr>
          <w:sz w:val="28"/>
          <w:szCs w:val="28"/>
        </w:rPr>
        <w:t xml:space="preserve"> / </w:t>
      </w: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х </w:t>
      </w: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х </w:t>
      </w:r>
      <w:r>
        <w:rPr>
          <w:sz w:val="28"/>
          <w:szCs w:val="28"/>
          <w:lang w:val="en-US"/>
        </w:rPr>
        <w:t>S</w:t>
      </w:r>
      <w:r>
        <w:rPr>
          <w:sz w:val="28"/>
          <w:szCs w:val="28"/>
        </w:rPr>
        <w:t>ин/100,</w:t>
      </w:r>
    </w:p>
    <w:p w:rsidR="00E05232" w:rsidRDefault="00E05232" w:rsidP="00E05232">
      <w:pPr>
        <w:tabs>
          <w:tab w:val="left" w:pos="1134"/>
        </w:tabs>
        <w:ind w:firstLine="567"/>
        <w:rPr>
          <w:sz w:val="28"/>
          <w:szCs w:val="28"/>
        </w:rPr>
      </w:pPr>
      <w:r>
        <w:rPr>
          <w:sz w:val="28"/>
          <w:szCs w:val="28"/>
        </w:rPr>
        <w:t>где:</w:t>
      </w:r>
    </w:p>
    <w:p w:rsidR="00E05232" w:rsidRDefault="00E05232" w:rsidP="00E05232">
      <w:pPr>
        <w:autoSpaceDE w:val="0"/>
        <w:autoSpaceDN w:val="0"/>
        <w:adjustRightInd w:val="0"/>
        <w:ind w:firstLine="567"/>
        <w:jc w:val="both"/>
        <w:rPr>
          <w:sz w:val="28"/>
          <w:szCs w:val="28"/>
        </w:rPr>
      </w:pPr>
      <w:proofErr w:type="spellStart"/>
      <w:r>
        <w:rPr>
          <w:sz w:val="28"/>
          <w:szCs w:val="28"/>
        </w:rPr>
        <w:t>Ист</w:t>
      </w:r>
      <w:proofErr w:type="spellEnd"/>
      <w:r>
        <w:rPr>
          <w:sz w:val="28"/>
          <w:szCs w:val="28"/>
        </w:rPr>
        <w:t xml:space="preserve"> –общая инвентаризационная стоимость строений, помещений и сооружений, с учетом коэффициента-</w:t>
      </w:r>
      <w:proofErr w:type="gramStart"/>
      <w:r>
        <w:rPr>
          <w:sz w:val="28"/>
          <w:szCs w:val="28"/>
        </w:rPr>
        <w:t>дефлятора,  по</w:t>
      </w:r>
      <w:proofErr w:type="gramEnd"/>
      <w:r>
        <w:rPr>
          <w:sz w:val="28"/>
          <w:szCs w:val="28"/>
        </w:rPr>
        <w:t xml:space="preserve"> которым предъявлен налог к уплате (отчет по форме № 5-МН);</w:t>
      </w:r>
    </w:p>
    <w:p w:rsidR="00E05232" w:rsidRDefault="00E05232" w:rsidP="00E05232">
      <w:pPr>
        <w:tabs>
          <w:tab w:val="left" w:pos="1134"/>
        </w:tabs>
        <w:ind w:firstLine="567"/>
        <w:jc w:val="both"/>
        <w:rPr>
          <w:sz w:val="28"/>
          <w:szCs w:val="28"/>
        </w:rPr>
      </w:pP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E05232" w:rsidRDefault="00E05232" w:rsidP="00E05232">
      <w:pPr>
        <w:tabs>
          <w:tab w:val="left" w:pos="1134"/>
        </w:tabs>
        <w:ind w:firstLine="567"/>
        <w:jc w:val="both"/>
        <w:rPr>
          <w:sz w:val="28"/>
          <w:szCs w:val="28"/>
        </w:rPr>
      </w:pP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E05232" w:rsidRDefault="00E05232" w:rsidP="00E05232">
      <w:pPr>
        <w:tabs>
          <w:tab w:val="left" w:pos="1134"/>
        </w:tabs>
        <w:ind w:firstLine="567"/>
        <w:jc w:val="both"/>
        <w:rPr>
          <w:sz w:val="28"/>
          <w:szCs w:val="28"/>
        </w:rPr>
      </w:pPr>
      <w:r>
        <w:rPr>
          <w:sz w:val="28"/>
          <w:szCs w:val="28"/>
          <w:lang w:val="en-US"/>
        </w:rPr>
        <w:t>S</w:t>
      </w:r>
      <w:r>
        <w:rPr>
          <w:sz w:val="28"/>
          <w:szCs w:val="28"/>
        </w:rPr>
        <w:t xml:space="preserve">ин – расчетная средняя ставка по инвентаризационной стоимости объекта налогообложения за отчетный период.     </w:t>
      </w:r>
    </w:p>
    <w:p w:rsidR="00E05232" w:rsidRDefault="00E05232" w:rsidP="00E05232">
      <w:pPr>
        <w:tabs>
          <w:tab w:val="left" w:pos="1134"/>
        </w:tabs>
        <w:ind w:firstLine="567"/>
        <w:jc w:val="both"/>
        <w:rPr>
          <w:sz w:val="28"/>
          <w:szCs w:val="28"/>
        </w:rPr>
      </w:pPr>
      <w:r>
        <w:rPr>
          <w:sz w:val="28"/>
          <w:szCs w:val="28"/>
        </w:rPr>
        <w:t>Зачисляется в бюджет по нормативу 100%.</w:t>
      </w:r>
    </w:p>
    <w:p w:rsidR="00E05232" w:rsidRDefault="00E05232" w:rsidP="00E05232">
      <w:pPr>
        <w:spacing w:after="40"/>
        <w:jc w:val="both"/>
        <w:rPr>
          <w:rFonts w:eastAsia="Calibri"/>
          <w:bCs/>
          <w:sz w:val="28"/>
          <w:szCs w:val="28"/>
          <w:lang w:eastAsia="en-US"/>
        </w:rPr>
      </w:pPr>
      <w:r>
        <w:rPr>
          <w:b/>
          <w:bCs/>
          <w:sz w:val="28"/>
          <w:szCs w:val="28"/>
        </w:rPr>
        <w:t xml:space="preserve">     4.</w:t>
      </w:r>
      <w:r>
        <w:rPr>
          <w:sz w:val="28"/>
          <w:szCs w:val="28"/>
        </w:rPr>
        <w:t xml:space="preserve"> </w:t>
      </w:r>
      <w:r>
        <w:rPr>
          <w:b/>
          <w:sz w:val="28"/>
          <w:szCs w:val="28"/>
        </w:rPr>
        <w:t>Земельный налог</w:t>
      </w:r>
      <w:r>
        <w:rPr>
          <w:sz w:val="28"/>
          <w:szCs w:val="28"/>
        </w:rPr>
        <w:t xml:space="preserve">,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282E6F" w:rsidRDefault="00282E6F" w:rsidP="00282E6F">
      <w:pPr>
        <w:ind w:firstLine="709"/>
        <w:jc w:val="both"/>
        <w:rPr>
          <w:sz w:val="28"/>
          <w:szCs w:val="28"/>
        </w:rPr>
      </w:pPr>
    </w:p>
    <w:p w:rsidR="00282E6F" w:rsidRDefault="00282E6F" w:rsidP="00282E6F">
      <w:pPr>
        <w:jc w:val="center"/>
        <w:rPr>
          <w:sz w:val="28"/>
          <w:szCs w:val="28"/>
        </w:rPr>
      </w:pPr>
      <w:r>
        <w:rPr>
          <w:sz w:val="28"/>
          <w:szCs w:val="28"/>
        </w:rPr>
        <w:t>ЗН</w:t>
      </w:r>
      <w:r>
        <w:rPr>
          <w:sz w:val="28"/>
          <w:szCs w:val="28"/>
          <w:vertAlign w:val="subscript"/>
        </w:rPr>
        <w:t>1</w:t>
      </w:r>
      <w:r>
        <w:rPr>
          <w:sz w:val="28"/>
          <w:szCs w:val="28"/>
        </w:rPr>
        <w:t xml:space="preserve"> = КС</w:t>
      </w:r>
      <w:r>
        <w:rPr>
          <w:sz w:val="28"/>
          <w:szCs w:val="28"/>
          <w:vertAlign w:val="subscript"/>
        </w:rPr>
        <w:t>1</w:t>
      </w:r>
      <w:r>
        <w:rPr>
          <w:sz w:val="28"/>
          <w:szCs w:val="28"/>
        </w:rPr>
        <w:t xml:space="preserve"> х С</w:t>
      </w:r>
      <w:r>
        <w:rPr>
          <w:sz w:val="28"/>
          <w:szCs w:val="28"/>
          <w:vertAlign w:val="subscript"/>
        </w:rPr>
        <w:t>1</w:t>
      </w:r>
      <w:r>
        <w:rPr>
          <w:sz w:val="28"/>
          <w:szCs w:val="28"/>
        </w:rPr>
        <w:t xml:space="preserve"> х К, где:</w:t>
      </w:r>
    </w:p>
    <w:p w:rsidR="00282E6F" w:rsidRDefault="00282E6F" w:rsidP="00282E6F">
      <w:pPr>
        <w:jc w:val="center"/>
        <w:rPr>
          <w:sz w:val="28"/>
          <w:szCs w:val="28"/>
        </w:rPr>
      </w:pPr>
    </w:p>
    <w:p w:rsidR="00282E6F" w:rsidRDefault="00282E6F" w:rsidP="00282E6F">
      <w:pPr>
        <w:tabs>
          <w:tab w:val="left" w:pos="696"/>
        </w:tabs>
        <w:ind w:firstLine="709"/>
        <w:jc w:val="both"/>
        <w:rPr>
          <w:sz w:val="28"/>
          <w:szCs w:val="28"/>
        </w:rPr>
      </w:pPr>
      <w:r>
        <w:rPr>
          <w:sz w:val="28"/>
          <w:szCs w:val="28"/>
        </w:rPr>
        <w:t>ЗН</w:t>
      </w:r>
      <w:r>
        <w:rPr>
          <w:sz w:val="28"/>
          <w:szCs w:val="28"/>
          <w:vertAlign w:val="subscript"/>
        </w:rPr>
        <w:t>1</w:t>
      </w:r>
      <w:r>
        <w:rPr>
          <w:sz w:val="28"/>
          <w:szCs w:val="28"/>
        </w:rPr>
        <w:t xml:space="preserve"> – земельный налог;</w:t>
      </w:r>
    </w:p>
    <w:p w:rsidR="00282E6F" w:rsidRDefault="00282E6F" w:rsidP="00282E6F">
      <w:pPr>
        <w:tabs>
          <w:tab w:val="left" w:pos="696"/>
        </w:tabs>
        <w:ind w:firstLine="709"/>
        <w:jc w:val="both"/>
        <w:rPr>
          <w:sz w:val="28"/>
          <w:szCs w:val="28"/>
        </w:rPr>
      </w:pPr>
      <w:r>
        <w:rPr>
          <w:sz w:val="28"/>
          <w:szCs w:val="28"/>
        </w:rPr>
        <w:t>КС</w:t>
      </w:r>
      <w:r>
        <w:rPr>
          <w:sz w:val="28"/>
          <w:szCs w:val="28"/>
          <w:vertAlign w:val="subscript"/>
        </w:rPr>
        <w:t>1</w:t>
      </w:r>
      <w:r>
        <w:rPr>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282E6F" w:rsidRDefault="00282E6F" w:rsidP="00282E6F">
      <w:pPr>
        <w:ind w:firstLine="709"/>
        <w:jc w:val="both"/>
        <w:rPr>
          <w:sz w:val="28"/>
          <w:szCs w:val="28"/>
        </w:rPr>
      </w:pPr>
      <w:r>
        <w:rPr>
          <w:sz w:val="28"/>
          <w:szCs w:val="28"/>
        </w:rPr>
        <w:t>С</w:t>
      </w:r>
      <w:r>
        <w:rPr>
          <w:sz w:val="28"/>
          <w:szCs w:val="28"/>
          <w:vertAlign w:val="subscript"/>
        </w:rPr>
        <w:t>1</w:t>
      </w:r>
      <w:r>
        <w:rPr>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282E6F" w:rsidRDefault="00282E6F" w:rsidP="00282E6F">
      <w:pPr>
        <w:ind w:firstLine="709"/>
        <w:jc w:val="both"/>
        <w:rPr>
          <w:sz w:val="28"/>
          <w:szCs w:val="28"/>
        </w:rPr>
      </w:pPr>
      <w:r>
        <w:rPr>
          <w:sz w:val="28"/>
          <w:szCs w:val="28"/>
        </w:rPr>
        <w:t xml:space="preserve">К – коэффициент к максимально возможной ставке, установленной в соответствии со статьей 394 Налогового кодекса Российской Федерации, в размере – 0,5. </w:t>
      </w:r>
    </w:p>
    <w:p w:rsidR="00E05232" w:rsidRDefault="00E05232" w:rsidP="00E05232">
      <w:pPr>
        <w:spacing w:after="40"/>
        <w:ind w:firstLine="851"/>
        <w:jc w:val="both"/>
        <w:rPr>
          <w:sz w:val="28"/>
          <w:szCs w:val="28"/>
        </w:rPr>
      </w:pPr>
    </w:p>
    <w:p w:rsidR="00E05232" w:rsidRDefault="00E05232" w:rsidP="00E05232">
      <w:pPr>
        <w:ind w:firstLine="708"/>
        <w:jc w:val="both"/>
        <w:rPr>
          <w:sz w:val="28"/>
          <w:szCs w:val="28"/>
        </w:rPr>
      </w:pPr>
      <w:r>
        <w:rPr>
          <w:b/>
          <w:bCs/>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w:t>
      </w:r>
      <w:r>
        <w:rPr>
          <w:bCs/>
          <w:sz w:val="28"/>
          <w:szCs w:val="28"/>
        </w:rPr>
        <w:t>, рассчитывается по следующей формуле:</w:t>
      </w:r>
    </w:p>
    <w:p w:rsidR="00E05232" w:rsidRDefault="00E05232" w:rsidP="00E05232">
      <w:pPr>
        <w:ind w:firstLine="567"/>
        <w:jc w:val="both"/>
        <w:rPr>
          <w:bCs/>
          <w:sz w:val="28"/>
          <w:szCs w:val="28"/>
        </w:rPr>
      </w:pPr>
    </w:p>
    <w:p w:rsidR="00E05232" w:rsidRDefault="00E05232" w:rsidP="00E05232">
      <w:pPr>
        <w:ind w:left="3540"/>
        <w:rPr>
          <w:bCs/>
          <w:sz w:val="28"/>
          <w:szCs w:val="28"/>
        </w:rPr>
      </w:pPr>
      <w:r>
        <w:rPr>
          <w:bCs/>
          <w:sz w:val="28"/>
          <w:szCs w:val="28"/>
        </w:rPr>
        <w:t>ЗН = КС х С, где:</w:t>
      </w:r>
    </w:p>
    <w:p w:rsidR="00E05232" w:rsidRDefault="00E05232" w:rsidP="00E05232">
      <w:pPr>
        <w:ind w:firstLine="567"/>
        <w:rPr>
          <w:bCs/>
          <w:sz w:val="28"/>
          <w:szCs w:val="28"/>
        </w:rPr>
      </w:pPr>
    </w:p>
    <w:p w:rsidR="00E05232" w:rsidRDefault="00E05232" w:rsidP="00C5218A">
      <w:pPr>
        <w:tabs>
          <w:tab w:val="left" w:pos="696"/>
        </w:tabs>
        <w:ind w:firstLine="567"/>
        <w:jc w:val="both"/>
        <w:rPr>
          <w:bCs/>
          <w:sz w:val="28"/>
          <w:szCs w:val="28"/>
        </w:rPr>
      </w:pPr>
      <w:r>
        <w:rPr>
          <w:bCs/>
          <w:sz w:val="28"/>
          <w:szCs w:val="28"/>
        </w:rPr>
        <w:t>ЗН – земельный налог;</w:t>
      </w:r>
    </w:p>
    <w:p w:rsidR="00E05232" w:rsidRDefault="00E05232" w:rsidP="00C5218A">
      <w:pPr>
        <w:ind w:firstLine="567"/>
        <w:jc w:val="both"/>
        <w:rPr>
          <w:bCs/>
          <w:sz w:val="28"/>
          <w:szCs w:val="28"/>
        </w:rPr>
      </w:pPr>
      <w:r>
        <w:rPr>
          <w:bCs/>
          <w:sz w:val="28"/>
          <w:szCs w:val="28"/>
        </w:rPr>
        <w:lastRenderedPageBreak/>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2017 года;</w:t>
      </w:r>
    </w:p>
    <w:p w:rsidR="00E05232" w:rsidRDefault="00E05232" w:rsidP="00C5218A">
      <w:pPr>
        <w:tabs>
          <w:tab w:val="left" w:pos="567"/>
        </w:tabs>
        <w:ind w:firstLine="567"/>
        <w:jc w:val="both"/>
        <w:rPr>
          <w:bCs/>
          <w:sz w:val="28"/>
          <w:szCs w:val="28"/>
        </w:rPr>
      </w:pPr>
      <w:r>
        <w:rPr>
          <w:bCs/>
          <w:sz w:val="28"/>
          <w:szCs w:val="28"/>
        </w:rPr>
        <w:t xml:space="preserve">С – максимально возможная ставка, установленная статьей 394 Налогового кодекса Российской Федерации. </w:t>
      </w:r>
    </w:p>
    <w:p w:rsidR="00E05232" w:rsidRDefault="00E05232" w:rsidP="00C5218A">
      <w:pPr>
        <w:ind w:firstLine="567"/>
        <w:jc w:val="both"/>
        <w:rPr>
          <w:bCs/>
          <w:sz w:val="28"/>
          <w:szCs w:val="28"/>
        </w:rPr>
      </w:pPr>
      <w:r>
        <w:rPr>
          <w:bCs/>
          <w:sz w:val="28"/>
          <w:szCs w:val="28"/>
        </w:rPr>
        <w:t>На  201</w:t>
      </w:r>
      <w:r w:rsidR="00282E6F">
        <w:rPr>
          <w:bCs/>
          <w:sz w:val="28"/>
          <w:szCs w:val="28"/>
        </w:rPr>
        <w:t>9</w:t>
      </w:r>
      <w:r>
        <w:rPr>
          <w:bCs/>
          <w:sz w:val="28"/>
          <w:szCs w:val="28"/>
        </w:rPr>
        <w:t xml:space="preserve"> год земельный налог прогнозируется по данным отчета 5-МН за 201</w:t>
      </w:r>
      <w:r w:rsidR="00282E6F">
        <w:rPr>
          <w:bCs/>
          <w:sz w:val="28"/>
          <w:szCs w:val="28"/>
        </w:rPr>
        <w:t xml:space="preserve">7 </w:t>
      </w:r>
      <w:r>
        <w:rPr>
          <w:bCs/>
          <w:sz w:val="28"/>
          <w:szCs w:val="28"/>
        </w:rPr>
        <w:t xml:space="preserve">год. </w:t>
      </w:r>
      <w:r>
        <w:rPr>
          <w:sz w:val="28"/>
          <w:szCs w:val="28"/>
        </w:rPr>
        <w:t>Земельный налог зачисляется в бюджет по нормативу 100%/</w:t>
      </w:r>
    </w:p>
    <w:p w:rsidR="00E05232" w:rsidRDefault="00B30CAF" w:rsidP="00C5218A">
      <w:pPr>
        <w:jc w:val="both"/>
        <w:rPr>
          <w:bCs/>
          <w:sz w:val="28"/>
          <w:szCs w:val="28"/>
        </w:rPr>
      </w:pPr>
      <w:r>
        <w:rPr>
          <w:sz w:val="28"/>
          <w:szCs w:val="28"/>
        </w:rPr>
        <w:t xml:space="preserve">        Учитывая увеличение кадастровой стоимости земель </w:t>
      </w:r>
      <w:r w:rsidR="00C5218A">
        <w:rPr>
          <w:sz w:val="28"/>
          <w:szCs w:val="28"/>
        </w:rPr>
        <w:t>с</w:t>
      </w:r>
      <w:r>
        <w:rPr>
          <w:sz w:val="28"/>
          <w:szCs w:val="28"/>
        </w:rPr>
        <w:t>ельскохозяйственного назначения в результате их переоценки по состоянию на 1 января     2012 года, максимально возможная ставка, установленная статьей 394 Налогового кодекса Российской Федерации, применяется с коэффициентом – 0,5.</w:t>
      </w:r>
    </w:p>
    <w:p w:rsidR="00E05232" w:rsidRDefault="00E05232" w:rsidP="00C5218A">
      <w:pPr>
        <w:autoSpaceDE w:val="0"/>
        <w:autoSpaceDN w:val="0"/>
        <w:adjustRightInd w:val="0"/>
        <w:ind w:firstLine="567"/>
        <w:jc w:val="both"/>
        <w:rPr>
          <w:bCs/>
          <w:sz w:val="28"/>
          <w:szCs w:val="28"/>
        </w:rPr>
      </w:pPr>
      <w:r>
        <w:rPr>
          <w:b/>
          <w:bCs/>
          <w:sz w:val="28"/>
          <w:szCs w:val="28"/>
        </w:rPr>
        <w:t>7</w:t>
      </w:r>
      <w:r>
        <w:rPr>
          <w:bCs/>
          <w:sz w:val="28"/>
          <w:szCs w:val="28"/>
        </w:rPr>
        <w:t xml:space="preserve">.  </w:t>
      </w:r>
      <w:r>
        <w:rPr>
          <w:b/>
          <w:bCs/>
          <w:sz w:val="28"/>
          <w:szCs w:val="28"/>
        </w:rPr>
        <w:t>Государственная пошлина</w:t>
      </w:r>
      <w:r>
        <w:rPr>
          <w:bCs/>
          <w:sz w:val="28"/>
          <w:szCs w:val="28"/>
        </w:rPr>
        <w:t xml:space="preserve"> на 2018 год определена исходя из фактических поступлений за 2 полугодие 201</w:t>
      </w:r>
      <w:r w:rsidR="00282E6F">
        <w:rPr>
          <w:bCs/>
          <w:sz w:val="28"/>
          <w:szCs w:val="28"/>
        </w:rPr>
        <w:t>7</w:t>
      </w:r>
      <w:r>
        <w:rPr>
          <w:bCs/>
          <w:sz w:val="28"/>
          <w:szCs w:val="28"/>
        </w:rPr>
        <w:t xml:space="preserve"> года и 1 полугодие 201</w:t>
      </w:r>
      <w:r w:rsidR="00282E6F">
        <w:rPr>
          <w:bCs/>
          <w:sz w:val="28"/>
          <w:szCs w:val="28"/>
        </w:rPr>
        <w:t>8</w:t>
      </w:r>
      <w:r>
        <w:rPr>
          <w:bCs/>
          <w:sz w:val="28"/>
          <w:szCs w:val="28"/>
        </w:rPr>
        <w:t xml:space="preserve"> года, зачисляется в местный бюджет в 100 процентном объеме.</w:t>
      </w:r>
    </w:p>
    <w:p w:rsidR="00E05232" w:rsidRDefault="00E05232" w:rsidP="00E05232">
      <w:pPr>
        <w:autoSpaceDE w:val="0"/>
        <w:autoSpaceDN w:val="0"/>
        <w:adjustRightInd w:val="0"/>
        <w:ind w:firstLine="567"/>
        <w:jc w:val="both"/>
        <w:rPr>
          <w:bCs/>
          <w:sz w:val="28"/>
          <w:szCs w:val="28"/>
        </w:rPr>
      </w:pPr>
    </w:p>
    <w:p w:rsidR="00E05232" w:rsidRDefault="00E05232" w:rsidP="00E05232">
      <w:pPr>
        <w:autoSpaceDE w:val="0"/>
        <w:autoSpaceDN w:val="0"/>
        <w:adjustRightInd w:val="0"/>
        <w:ind w:firstLine="567"/>
        <w:jc w:val="both"/>
        <w:rPr>
          <w:bCs/>
          <w:sz w:val="28"/>
          <w:szCs w:val="28"/>
        </w:rPr>
      </w:pPr>
      <w:r>
        <w:rPr>
          <w:b/>
          <w:bCs/>
          <w:sz w:val="28"/>
          <w:szCs w:val="28"/>
        </w:rPr>
        <w:t>8.Денежные взыскания (штрафы)</w:t>
      </w:r>
      <w:r>
        <w:rPr>
          <w:bCs/>
          <w:sz w:val="28"/>
          <w:szCs w:val="28"/>
        </w:rPr>
        <w:t xml:space="preserve"> на 201</w:t>
      </w:r>
      <w:r w:rsidR="00282E6F">
        <w:rPr>
          <w:bCs/>
          <w:sz w:val="28"/>
          <w:szCs w:val="28"/>
        </w:rPr>
        <w:t>9</w:t>
      </w:r>
      <w:r>
        <w:rPr>
          <w:bCs/>
          <w:sz w:val="28"/>
          <w:szCs w:val="28"/>
        </w:rPr>
        <w:t xml:space="preserve"> год определены исходя из фактических поступлений за 2 полугодие 2016 года и 1 полугодие 2017 </w:t>
      </w:r>
      <w:proofErr w:type="gramStart"/>
      <w:r>
        <w:rPr>
          <w:bCs/>
          <w:sz w:val="28"/>
          <w:szCs w:val="28"/>
        </w:rPr>
        <w:t>года ,</w:t>
      </w:r>
      <w:proofErr w:type="gramEnd"/>
      <w:r>
        <w:rPr>
          <w:bCs/>
          <w:sz w:val="28"/>
          <w:szCs w:val="28"/>
        </w:rPr>
        <w:t xml:space="preserve"> зачисляется в местный бюджет в 100 процентном объеме.</w:t>
      </w:r>
    </w:p>
    <w:p w:rsidR="00E05232" w:rsidRDefault="00E05232" w:rsidP="00E05232">
      <w:pPr>
        <w:autoSpaceDE w:val="0"/>
        <w:autoSpaceDN w:val="0"/>
        <w:adjustRightInd w:val="0"/>
        <w:ind w:firstLine="567"/>
        <w:jc w:val="both"/>
        <w:rPr>
          <w:bCs/>
          <w:sz w:val="28"/>
          <w:szCs w:val="28"/>
        </w:rPr>
      </w:pPr>
    </w:p>
    <w:p w:rsidR="00E05232" w:rsidRDefault="00E05232" w:rsidP="00E05232">
      <w:pPr>
        <w:autoSpaceDE w:val="0"/>
        <w:autoSpaceDN w:val="0"/>
        <w:adjustRightInd w:val="0"/>
        <w:ind w:firstLine="567"/>
        <w:jc w:val="both"/>
        <w:rPr>
          <w:bCs/>
          <w:sz w:val="28"/>
          <w:szCs w:val="28"/>
        </w:rPr>
      </w:pPr>
      <w:r>
        <w:rPr>
          <w:b/>
          <w:bCs/>
          <w:sz w:val="28"/>
          <w:szCs w:val="28"/>
        </w:rPr>
        <w:t>9. Прочие безвозмездные поступления</w:t>
      </w:r>
      <w:r>
        <w:rPr>
          <w:bCs/>
          <w:sz w:val="28"/>
          <w:szCs w:val="28"/>
        </w:rPr>
        <w:t xml:space="preserve"> на 201</w:t>
      </w:r>
      <w:r w:rsidR="00282E6F">
        <w:rPr>
          <w:bCs/>
          <w:sz w:val="28"/>
          <w:szCs w:val="28"/>
        </w:rPr>
        <w:t>9</w:t>
      </w:r>
      <w:r>
        <w:rPr>
          <w:bCs/>
          <w:sz w:val="28"/>
          <w:szCs w:val="28"/>
        </w:rPr>
        <w:t xml:space="preserve"> год планируются согласно заключенных соглашений с ООО «</w:t>
      </w:r>
      <w:proofErr w:type="spellStart"/>
      <w:r>
        <w:rPr>
          <w:bCs/>
          <w:sz w:val="28"/>
          <w:szCs w:val="28"/>
        </w:rPr>
        <w:t>Сервиснефтегаз</w:t>
      </w:r>
      <w:proofErr w:type="spellEnd"/>
      <w:r>
        <w:rPr>
          <w:bCs/>
          <w:sz w:val="28"/>
          <w:szCs w:val="28"/>
        </w:rPr>
        <w:t xml:space="preserve">» в сумме 324 </w:t>
      </w:r>
      <w:proofErr w:type="gramStart"/>
      <w:r>
        <w:rPr>
          <w:bCs/>
          <w:sz w:val="28"/>
          <w:szCs w:val="28"/>
        </w:rPr>
        <w:t>тыс.рублей</w:t>
      </w:r>
      <w:proofErr w:type="gramEnd"/>
      <w:r>
        <w:rPr>
          <w:bCs/>
          <w:sz w:val="28"/>
          <w:szCs w:val="28"/>
        </w:rPr>
        <w:t xml:space="preserve">. </w:t>
      </w:r>
    </w:p>
    <w:p w:rsidR="00282E6F" w:rsidRDefault="00282E6F" w:rsidP="00E05232">
      <w:pPr>
        <w:tabs>
          <w:tab w:val="left" w:pos="567"/>
        </w:tabs>
        <w:spacing w:after="40"/>
        <w:ind w:firstLine="851"/>
        <w:jc w:val="both"/>
        <w:rPr>
          <w:sz w:val="28"/>
          <w:szCs w:val="28"/>
        </w:rPr>
      </w:pPr>
    </w:p>
    <w:p w:rsidR="00E05232" w:rsidRDefault="00E05232" w:rsidP="00E05232">
      <w:pPr>
        <w:spacing w:after="40"/>
        <w:jc w:val="center"/>
        <w:rPr>
          <w:b/>
          <w:sz w:val="28"/>
          <w:szCs w:val="28"/>
        </w:rPr>
      </w:pPr>
      <w:r>
        <w:rPr>
          <w:b/>
          <w:sz w:val="28"/>
          <w:szCs w:val="28"/>
          <w:lang w:val="en-US"/>
        </w:rPr>
        <w:t>II</w:t>
      </w:r>
      <w:r>
        <w:rPr>
          <w:b/>
          <w:sz w:val="28"/>
          <w:szCs w:val="28"/>
        </w:rPr>
        <w:t xml:space="preserve">. Планирование бюджетных </w:t>
      </w:r>
      <w:proofErr w:type="gramStart"/>
      <w:r>
        <w:rPr>
          <w:b/>
          <w:sz w:val="28"/>
          <w:szCs w:val="28"/>
        </w:rPr>
        <w:t>ассигнований  бюджета</w:t>
      </w:r>
      <w:proofErr w:type="gramEnd"/>
      <w:r>
        <w:rPr>
          <w:b/>
          <w:sz w:val="28"/>
          <w:szCs w:val="28"/>
        </w:rPr>
        <w:t xml:space="preserve"> поселения</w:t>
      </w:r>
    </w:p>
    <w:p w:rsidR="00E05232" w:rsidRDefault="00E05232" w:rsidP="00E05232">
      <w:pPr>
        <w:pStyle w:val="ConsPlusNormal"/>
        <w:spacing w:after="40"/>
        <w:ind w:firstLine="851"/>
        <w:jc w:val="center"/>
        <w:rPr>
          <w:rFonts w:ascii="Times New Roman" w:hAnsi="Times New Roman" w:cs="Times New Roman"/>
          <w:sz w:val="28"/>
          <w:szCs w:val="28"/>
        </w:rPr>
      </w:pPr>
    </w:p>
    <w:p w:rsidR="00E05232" w:rsidRDefault="00E05232" w:rsidP="00E05232">
      <w:pPr>
        <w:pStyle w:val="a9"/>
        <w:spacing w:after="40"/>
        <w:ind w:firstLine="851"/>
        <w:jc w:val="both"/>
        <w:rPr>
          <w:color w:val="000000"/>
          <w:szCs w:val="28"/>
        </w:rPr>
      </w:pPr>
      <w:r>
        <w:rPr>
          <w:color w:val="000000"/>
          <w:szCs w:val="28"/>
        </w:rPr>
        <w:t xml:space="preserve">1. Планирование бюджетных ассигнований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субвенций </w:t>
      </w:r>
      <w:proofErr w:type="gramStart"/>
      <w:r>
        <w:rPr>
          <w:color w:val="000000"/>
          <w:szCs w:val="28"/>
        </w:rPr>
        <w:t>из областного и федерального бюджет</w:t>
      </w:r>
      <w:proofErr w:type="gramEnd"/>
      <w:r>
        <w:rPr>
          <w:color w:val="000000"/>
          <w:szCs w:val="28"/>
        </w:rPr>
        <w:t xml:space="preserve"> на выполнение передаваемых полномочий.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обусловленных действующими нормативными правовыми актами, договорами (соглашениями). При этом объем бюджетных ассигнований на исполнение действующих расходных обязательств поселения может рассчитываться с учетом индексации, если это предусмотрено данными нормативными правовыми актами, договорами (соглашениями).</w:t>
      </w:r>
    </w:p>
    <w:p w:rsidR="00E05232" w:rsidRDefault="00E05232" w:rsidP="00E05232">
      <w:pPr>
        <w:rPr>
          <w:sz w:val="28"/>
          <w:szCs w:val="28"/>
        </w:rPr>
      </w:pPr>
      <w:r>
        <w:rPr>
          <w:sz w:val="28"/>
          <w:szCs w:val="28"/>
        </w:rPr>
        <w:t xml:space="preserve">      Бюджет муниципального образования на 201</w:t>
      </w:r>
      <w:r w:rsidR="00282E6F">
        <w:rPr>
          <w:sz w:val="28"/>
          <w:szCs w:val="28"/>
        </w:rPr>
        <w:t>9</w:t>
      </w:r>
      <w:r>
        <w:rPr>
          <w:sz w:val="28"/>
          <w:szCs w:val="28"/>
        </w:rPr>
        <w:t>-202</w:t>
      </w:r>
      <w:r w:rsidR="00282E6F">
        <w:rPr>
          <w:sz w:val="28"/>
          <w:szCs w:val="28"/>
        </w:rPr>
        <w:t>1</w:t>
      </w:r>
      <w:r>
        <w:rPr>
          <w:sz w:val="28"/>
          <w:szCs w:val="28"/>
        </w:rPr>
        <w:t xml:space="preserve"> год формируется на основе муниципальных программ  «Устойчивое развитие муниципального образования </w:t>
      </w:r>
      <w:proofErr w:type="spellStart"/>
      <w:r>
        <w:rPr>
          <w:sz w:val="28"/>
          <w:szCs w:val="28"/>
        </w:rPr>
        <w:t>Крючковский</w:t>
      </w:r>
      <w:proofErr w:type="spellEnd"/>
      <w:r>
        <w:rPr>
          <w:sz w:val="28"/>
          <w:szCs w:val="28"/>
        </w:rPr>
        <w:t xml:space="preserve"> сельсовет  на 201</w:t>
      </w:r>
      <w:r w:rsidR="00282E6F">
        <w:rPr>
          <w:sz w:val="28"/>
          <w:szCs w:val="28"/>
        </w:rPr>
        <w:t>9</w:t>
      </w:r>
      <w:r>
        <w:rPr>
          <w:sz w:val="28"/>
          <w:szCs w:val="28"/>
        </w:rPr>
        <w:t xml:space="preserve"> - 20</w:t>
      </w:r>
      <w:r w:rsidR="00282E6F">
        <w:rPr>
          <w:sz w:val="28"/>
          <w:szCs w:val="28"/>
        </w:rPr>
        <w:t>23</w:t>
      </w:r>
      <w:r>
        <w:rPr>
          <w:sz w:val="28"/>
          <w:szCs w:val="28"/>
        </w:rPr>
        <w:t xml:space="preserve"> годы»  и «</w:t>
      </w:r>
      <w:r>
        <w:rPr>
          <w:bCs/>
          <w:color w:val="26282F"/>
          <w:sz w:val="28"/>
          <w:szCs w:val="28"/>
        </w:rPr>
        <w:t>«</w:t>
      </w:r>
      <w:r>
        <w:rPr>
          <w:b/>
          <w:sz w:val="28"/>
          <w:szCs w:val="28"/>
        </w:rPr>
        <w:t xml:space="preserve"> </w:t>
      </w:r>
      <w:r>
        <w:rPr>
          <w:sz w:val="28"/>
          <w:szCs w:val="28"/>
        </w:rPr>
        <w:t xml:space="preserve">Социально-экономическое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2017-2019 годы»</w:t>
      </w:r>
    </w:p>
    <w:p w:rsidR="00E05232" w:rsidRDefault="00E05232" w:rsidP="00E05232">
      <w:pPr>
        <w:autoSpaceDE w:val="0"/>
        <w:autoSpaceDN w:val="0"/>
        <w:adjustRightInd w:val="0"/>
        <w:spacing w:after="40"/>
        <w:ind w:firstLine="851"/>
        <w:jc w:val="both"/>
        <w:rPr>
          <w:bCs/>
          <w:sz w:val="28"/>
          <w:szCs w:val="28"/>
        </w:rPr>
      </w:pPr>
      <w:r>
        <w:rPr>
          <w:sz w:val="28"/>
          <w:szCs w:val="28"/>
        </w:rPr>
        <w:lastRenderedPageBreak/>
        <w:t xml:space="preserve"> Распределение бюджетных ассигнований осуществляется по  программам (подпрограммам), разделам, подразделам и видам расходов (группам и подгруппам).</w:t>
      </w:r>
    </w:p>
    <w:p w:rsidR="00E05232" w:rsidRDefault="00E05232" w:rsidP="00E05232">
      <w:pPr>
        <w:spacing w:after="40"/>
        <w:ind w:firstLine="851"/>
        <w:jc w:val="both"/>
        <w:rPr>
          <w:sz w:val="28"/>
          <w:szCs w:val="28"/>
        </w:rPr>
      </w:pPr>
      <w:r>
        <w:rPr>
          <w:bCs/>
          <w:sz w:val="28"/>
          <w:szCs w:val="28"/>
        </w:rPr>
        <w:t>Объемы бюджетных ассигнований на реализацию мероприятий государственных программ планируются с учетом предполагаемых изменений в муниципальные программы, направленных на достижение  показателей.</w:t>
      </w:r>
    </w:p>
    <w:p w:rsidR="00E05232" w:rsidRDefault="00E05232" w:rsidP="00E05232">
      <w:pPr>
        <w:spacing w:after="40"/>
        <w:ind w:firstLine="851"/>
        <w:jc w:val="both"/>
        <w:rPr>
          <w:bCs/>
          <w:sz w:val="28"/>
          <w:szCs w:val="28"/>
        </w:rPr>
      </w:pPr>
      <w:r>
        <w:rPr>
          <w:bCs/>
          <w:sz w:val="28"/>
          <w:szCs w:val="28"/>
        </w:rPr>
        <w:t>Непрограммные расходы планируются исходя из обеспечения расходных обязательств муниципального образования, приоритетов развития и необходимости достижения результатов деятельности.</w:t>
      </w:r>
    </w:p>
    <w:p w:rsidR="00E05232" w:rsidRDefault="00E05232" w:rsidP="00E05232">
      <w:pPr>
        <w:ind w:firstLine="709"/>
        <w:jc w:val="both"/>
        <w:rPr>
          <w:bCs/>
          <w:noProof/>
          <w:snapToGrid w:val="0"/>
          <w:sz w:val="28"/>
          <w:szCs w:val="28"/>
        </w:rPr>
      </w:pPr>
      <w:r>
        <w:rPr>
          <w:noProof/>
          <w:snapToGrid w:val="0"/>
          <w:sz w:val="28"/>
          <w:szCs w:val="28"/>
        </w:rPr>
        <w:t>Расчеты на дополнительные ассигнования из районного бюджета на 201</w:t>
      </w:r>
      <w:r w:rsidR="00282E6F">
        <w:rPr>
          <w:noProof/>
          <w:snapToGrid w:val="0"/>
          <w:sz w:val="28"/>
          <w:szCs w:val="28"/>
        </w:rPr>
        <w:t>9</w:t>
      </w:r>
      <w:r>
        <w:rPr>
          <w:noProof/>
          <w:snapToGrid w:val="0"/>
          <w:sz w:val="28"/>
          <w:szCs w:val="28"/>
        </w:rPr>
        <w:t xml:space="preserve"> год и на плановый период 20</w:t>
      </w:r>
      <w:r w:rsidR="00282E6F">
        <w:rPr>
          <w:noProof/>
          <w:snapToGrid w:val="0"/>
          <w:sz w:val="28"/>
          <w:szCs w:val="28"/>
        </w:rPr>
        <w:t>20 - 2021</w:t>
      </w:r>
      <w:r>
        <w:rPr>
          <w:noProof/>
          <w:snapToGrid w:val="0"/>
          <w:sz w:val="28"/>
          <w:szCs w:val="28"/>
        </w:rPr>
        <w:t xml:space="preserve"> годов могут быть представлены только на основании муниципальных правовых актов органа местного самоуправления, принятых в соответствии с федеральными законами, законами Оренбургской области области и устанавливающих новые расходные обязательства.</w:t>
      </w:r>
    </w:p>
    <w:p w:rsidR="00E05232" w:rsidRDefault="00E05232" w:rsidP="00E05232">
      <w:pPr>
        <w:ind w:firstLine="709"/>
        <w:jc w:val="both"/>
        <w:rPr>
          <w:noProof/>
          <w:snapToGrid w:val="0"/>
          <w:sz w:val="28"/>
          <w:szCs w:val="28"/>
        </w:rPr>
      </w:pPr>
      <w:r>
        <w:rPr>
          <w:noProof/>
          <w:snapToGrid w:val="0"/>
          <w:sz w:val="28"/>
          <w:szCs w:val="28"/>
        </w:rPr>
        <w:t>- проектом бюджета муниципального образования Крючковский сельсовет на 201</w:t>
      </w:r>
      <w:r w:rsidR="00282E6F">
        <w:rPr>
          <w:noProof/>
          <w:snapToGrid w:val="0"/>
          <w:sz w:val="28"/>
          <w:szCs w:val="28"/>
        </w:rPr>
        <w:t>9</w:t>
      </w:r>
      <w:r>
        <w:rPr>
          <w:noProof/>
          <w:snapToGrid w:val="0"/>
          <w:sz w:val="28"/>
          <w:szCs w:val="28"/>
        </w:rPr>
        <w:t xml:space="preserve"> год и на плановый период 20</w:t>
      </w:r>
      <w:r w:rsidR="00282E6F">
        <w:rPr>
          <w:noProof/>
          <w:snapToGrid w:val="0"/>
          <w:sz w:val="28"/>
          <w:szCs w:val="28"/>
        </w:rPr>
        <w:t>20</w:t>
      </w:r>
      <w:r>
        <w:rPr>
          <w:noProof/>
          <w:snapToGrid w:val="0"/>
          <w:sz w:val="28"/>
          <w:szCs w:val="28"/>
        </w:rPr>
        <w:t xml:space="preserve"> - 202</w:t>
      </w:r>
      <w:r w:rsidR="00282E6F">
        <w:rPr>
          <w:noProof/>
          <w:snapToGrid w:val="0"/>
          <w:sz w:val="28"/>
          <w:szCs w:val="28"/>
        </w:rPr>
        <w:t>1</w:t>
      </w:r>
      <w:r>
        <w:rPr>
          <w:noProof/>
          <w:snapToGrid w:val="0"/>
          <w:sz w:val="28"/>
          <w:szCs w:val="28"/>
        </w:rPr>
        <w:t xml:space="preserve"> годов предусматривается его балансировка между доходами и расходами при отсутствии дефицита по всем годам планируемого периода.  </w:t>
      </w:r>
    </w:p>
    <w:p w:rsidR="00E05232" w:rsidRDefault="00E05232" w:rsidP="00E05232">
      <w:pPr>
        <w:ind w:firstLine="709"/>
        <w:jc w:val="both"/>
        <w:rPr>
          <w:noProof/>
          <w:snapToGrid w:val="0"/>
          <w:sz w:val="28"/>
          <w:szCs w:val="28"/>
        </w:rPr>
      </w:pPr>
      <w:r>
        <w:rPr>
          <w:noProof/>
          <w:snapToGrid w:val="0"/>
          <w:sz w:val="28"/>
          <w:szCs w:val="28"/>
        </w:rPr>
        <w:t xml:space="preserve"> Планирование бюджетных ассигнований бюджета муниципального образовани</w:t>
      </w:r>
      <w:r w:rsidR="00282E6F">
        <w:rPr>
          <w:noProof/>
          <w:snapToGrid w:val="0"/>
          <w:sz w:val="28"/>
          <w:szCs w:val="28"/>
        </w:rPr>
        <w:t>я  Крючковский сельсовет на 2019</w:t>
      </w:r>
      <w:r>
        <w:rPr>
          <w:noProof/>
          <w:snapToGrid w:val="0"/>
          <w:sz w:val="28"/>
          <w:szCs w:val="28"/>
        </w:rPr>
        <w:t xml:space="preserve"> год и на плановый период 20</w:t>
      </w:r>
      <w:r w:rsidR="00282E6F">
        <w:rPr>
          <w:noProof/>
          <w:snapToGrid w:val="0"/>
          <w:sz w:val="28"/>
          <w:szCs w:val="28"/>
        </w:rPr>
        <w:t>20</w:t>
      </w:r>
      <w:r>
        <w:rPr>
          <w:noProof/>
          <w:snapToGrid w:val="0"/>
          <w:sz w:val="28"/>
          <w:szCs w:val="28"/>
        </w:rPr>
        <w:t xml:space="preserve"> - 202</w:t>
      </w:r>
      <w:r w:rsidR="00282E6F">
        <w:rPr>
          <w:noProof/>
          <w:snapToGrid w:val="0"/>
          <w:sz w:val="28"/>
          <w:szCs w:val="28"/>
        </w:rPr>
        <w:t>1</w:t>
      </w:r>
      <w:r>
        <w:rPr>
          <w:noProof/>
          <w:snapToGrid w:val="0"/>
          <w:sz w:val="28"/>
          <w:szCs w:val="28"/>
        </w:rPr>
        <w:t xml:space="preserve"> годов будет осуществляться на основе следующих, общих для всех, подходов:</w:t>
      </w:r>
    </w:p>
    <w:p w:rsidR="00CD086E" w:rsidRDefault="00CD086E" w:rsidP="00CD086E">
      <w:pPr>
        <w:pStyle w:val="a9"/>
        <w:ind w:firstLine="709"/>
        <w:jc w:val="both"/>
        <w:rPr>
          <w:szCs w:val="28"/>
        </w:rPr>
      </w:pPr>
      <w:r>
        <w:rPr>
          <w:szCs w:val="28"/>
        </w:rPr>
        <w:t>оплату труда с начислениями работникам, не поименованным в Указах Президента Российской Федерации (включая работников органов государственной власти Оренбургской области), с учетом повышения с 1 октября 2019 года на 4,7 процента;</w:t>
      </w:r>
    </w:p>
    <w:p w:rsidR="00CD086E" w:rsidRDefault="00CD086E" w:rsidP="00CD086E">
      <w:pPr>
        <w:ind w:firstLine="709"/>
        <w:jc w:val="both"/>
        <w:rPr>
          <w:sz w:val="28"/>
          <w:szCs w:val="28"/>
        </w:rPr>
      </w:pPr>
      <w:r>
        <w:rPr>
          <w:sz w:val="28"/>
          <w:szCs w:val="28"/>
        </w:rPr>
        <w:t>- оплату коммунальных услуг с учетом увеличения общего объема данных расходов в 2019 году на 4,7 процента;</w:t>
      </w:r>
    </w:p>
    <w:p w:rsidR="003F6599" w:rsidRDefault="003F6599" w:rsidP="003F6599">
      <w:pPr>
        <w:ind w:firstLine="709"/>
        <w:jc w:val="both"/>
        <w:rPr>
          <w:sz w:val="28"/>
          <w:szCs w:val="28"/>
        </w:rPr>
      </w:pPr>
      <w:r>
        <w:rPr>
          <w:sz w:val="28"/>
          <w:szCs w:val="28"/>
        </w:rPr>
        <w:t>Расходы на оплату труда работников органов государственной власти Оренбургской области рассчитаны исходя из предельной численности работников органов государственной власти, утвержденной нормативными правовыми актами Оренбургской области, условий оплаты труда, установленных Законом Оренбургской области от 30 декабря 2005 года № 2893/518-III-ОЗ «О государственной гражданской службе Оренбургской области», а также с учетом фактических выплат, производимых на основании нормативных правовых актов органов государственной власти Оренбургской области.</w:t>
      </w:r>
    </w:p>
    <w:p w:rsidR="003F6599" w:rsidRPr="009651BC" w:rsidRDefault="003F6599" w:rsidP="003F6599">
      <w:pPr>
        <w:ind w:firstLine="709"/>
        <w:jc w:val="both"/>
        <w:rPr>
          <w:sz w:val="28"/>
          <w:szCs w:val="28"/>
        </w:rPr>
      </w:pPr>
      <w:r>
        <w:rPr>
          <w:sz w:val="28"/>
          <w:szCs w:val="28"/>
        </w:rPr>
        <w:t xml:space="preserve">Предусмотрена индексация окладов денежного содержания работников органов государственной власти Оренбургской области с 1 октября 2019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 В 2019 году дополнительно предусмотрены средства на </w:t>
      </w:r>
      <w:r>
        <w:rPr>
          <w:sz w:val="28"/>
          <w:szCs w:val="28"/>
        </w:rPr>
        <w:lastRenderedPageBreak/>
        <w:t>выплату компенсации за неиспользованный отпуск руководителям и заместителей руководителей органов исполнительной власти Оренбургской области.</w:t>
      </w:r>
    </w:p>
    <w:p w:rsidR="00E05232" w:rsidRDefault="003F6599" w:rsidP="00CD086E">
      <w:pPr>
        <w:jc w:val="both"/>
        <w:rPr>
          <w:rFonts w:eastAsia="Calibri"/>
          <w:sz w:val="28"/>
          <w:szCs w:val="28"/>
          <w:lang w:eastAsia="en-US"/>
        </w:rPr>
      </w:pPr>
      <w:r>
        <w:rPr>
          <w:sz w:val="28"/>
          <w:szCs w:val="28"/>
        </w:rPr>
        <w:t>Объемы вышеуказанных расходов на 2020 и 2021 годы учитывают их увеличение на индекс инфляции, примененный с 1 января, 1 сентября и 1 октября 2019 года соответственно.</w:t>
      </w:r>
    </w:p>
    <w:p w:rsidR="00E05232" w:rsidRDefault="00E05232" w:rsidP="00E05232">
      <w:pPr>
        <w:autoSpaceDE w:val="0"/>
        <w:autoSpaceDN w:val="0"/>
        <w:adjustRightInd w:val="0"/>
        <w:ind w:firstLine="709"/>
        <w:jc w:val="both"/>
        <w:rPr>
          <w:rFonts w:eastAsia="Calibri"/>
          <w:sz w:val="28"/>
          <w:szCs w:val="28"/>
          <w:lang w:eastAsia="en-US"/>
        </w:rPr>
      </w:pPr>
      <w:r>
        <w:rPr>
          <w:sz w:val="28"/>
          <w:szCs w:val="28"/>
        </w:rPr>
        <w:t xml:space="preserve">При определении объема расходов  бюджета поселения на содержание аппарата управления муниципального образования </w:t>
      </w:r>
      <w:proofErr w:type="spellStart"/>
      <w:r>
        <w:rPr>
          <w:sz w:val="28"/>
          <w:szCs w:val="28"/>
        </w:rPr>
        <w:t>Крючковский</w:t>
      </w:r>
      <w:proofErr w:type="spellEnd"/>
      <w:r>
        <w:rPr>
          <w:sz w:val="28"/>
          <w:szCs w:val="28"/>
        </w:rPr>
        <w:t xml:space="preserve"> сельсовет учитываются расходы на оплату труда органов местного самоуправления, рассчитанные исходя из предельной численности работников органов местного самоуправления и условий оплаты труда, установленных Законом Оренбургской области от 10 октября 2007 года № 1611/339-</w:t>
      </w:r>
      <w:r>
        <w:rPr>
          <w:sz w:val="28"/>
          <w:szCs w:val="28"/>
          <w:lang w:val="en-US"/>
        </w:rPr>
        <w:t>IY</w:t>
      </w:r>
      <w:r>
        <w:rPr>
          <w:sz w:val="28"/>
          <w:szCs w:val="28"/>
        </w:rPr>
        <w:t xml:space="preserve">-ОЗ «О муниципальной службе Оренбургской области и решением  совета депутатов от 27.11.2012 года № 108 «Об утверждении Положения об оплате муниципальных служащих муниципального образования  </w:t>
      </w:r>
      <w:proofErr w:type="spellStart"/>
      <w:r>
        <w:rPr>
          <w:sz w:val="28"/>
          <w:szCs w:val="28"/>
        </w:rPr>
        <w:t>Крючковский</w:t>
      </w:r>
      <w:proofErr w:type="spellEnd"/>
      <w:r>
        <w:rPr>
          <w:sz w:val="28"/>
          <w:szCs w:val="28"/>
        </w:rPr>
        <w:t xml:space="preserve">  сельсовет»,  № 107 от 27.11.2012 «О нормативах денежного содержания главы муниципального образования </w:t>
      </w:r>
      <w:proofErr w:type="spellStart"/>
      <w:r>
        <w:rPr>
          <w:sz w:val="28"/>
          <w:szCs w:val="28"/>
        </w:rPr>
        <w:t>Крючковский</w:t>
      </w:r>
      <w:proofErr w:type="spellEnd"/>
      <w:r>
        <w:rPr>
          <w:sz w:val="28"/>
          <w:szCs w:val="28"/>
        </w:rPr>
        <w:t xml:space="preserve"> сельсовет » с учетом внесенных изменений Решением Совета депутатов № 144 от 29.10.2013г в Единую схему предельных размеров должностных окладов Начисления на фонд оплаты труда определяются по единым тарифам страховых взносов в системы пенсионного, социального и медицинского страхования на 201</w:t>
      </w:r>
      <w:r w:rsidR="00CD086E">
        <w:rPr>
          <w:sz w:val="28"/>
          <w:szCs w:val="28"/>
        </w:rPr>
        <w:t>9</w:t>
      </w:r>
      <w:r>
        <w:rPr>
          <w:sz w:val="28"/>
          <w:szCs w:val="28"/>
        </w:rPr>
        <w:t xml:space="preserve"> год в размере 30,2 процента.</w:t>
      </w:r>
    </w:p>
    <w:p w:rsidR="00E05232" w:rsidRDefault="00E05232" w:rsidP="00E05232">
      <w:pPr>
        <w:jc w:val="both"/>
        <w:rPr>
          <w:sz w:val="28"/>
          <w:szCs w:val="28"/>
        </w:rPr>
      </w:pPr>
      <w:r>
        <w:rPr>
          <w:sz w:val="28"/>
          <w:szCs w:val="28"/>
        </w:rPr>
        <w:t xml:space="preserve">      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E05232" w:rsidRDefault="00E05232" w:rsidP="00E05232">
      <w:pPr>
        <w:jc w:val="both"/>
        <w:rPr>
          <w:sz w:val="28"/>
          <w:szCs w:val="28"/>
        </w:rPr>
      </w:pPr>
      <w:r>
        <w:rPr>
          <w:sz w:val="28"/>
          <w:szCs w:val="28"/>
          <w:shd w:val="clear" w:color="auto" w:fill="FFFFFF"/>
        </w:rPr>
        <w:t xml:space="preserve">    Расходы на  основное мероприятие  по осуществлению финансово-хозяйственного, организационно-технического, правового, документационного, аналитического и информационного обеспечения  </w:t>
      </w:r>
      <w:r>
        <w:rPr>
          <w:sz w:val="28"/>
          <w:szCs w:val="28"/>
        </w:rPr>
        <w:t xml:space="preserve">аппарата управления </w:t>
      </w:r>
      <w:r>
        <w:rPr>
          <w:sz w:val="28"/>
          <w:szCs w:val="28"/>
          <w:shd w:val="clear" w:color="auto" w:fill="FFFFFF"/>
        </w:rPr>
        <w:t xml:space="preserve">определены </w:t>
      </w:r>
      <w:r>
        <w:rPr>
          <w:sz w:val="28"/>
          <w:szCs w:val="28"/>
        </w:rPr>
        <w:t>исходя из нормативов их финансового обеспечения с учетом результатов оценки потребности в оказании услуг</w:t>
      </w:r>
      <w:r>
        <w:rPr>
          <w:sz w:val="28"/>
          <w:szCs w:val="28"/>
          <w:shd w:val="clear" w:color="auto" w:fill="FFFFFF"/>
        </w:rPr>
        <w:t xml:space="preserve">. </w:t>
      </w:r>
    </w:p>
    <w:p w:rsidR="00E05232" w:rsidRDefault="00E05232" w:rsidP="00E05232">
      <w:pPr>
        <w:jc w:val="both"/>
        <w:rPr>
          <w:sz w:val="28"/>
          <w:szCs w:val="28"/>
        </w:rPr>
      </w:pPr>
      <w:r>
        <w:rPr>
          <w:sz w:val="28"/>
          <w:szCs w:val="28"/>
        </w:rPr>
        <w:t xml:space="preserve"> Основная сумма ассигнований предусмотрена на использование программы «Смета» по ведению бухучета, </w:t>
      </w:r>
      <w:proofErr w:type="spellStart"/>
      <w:r>
        <w:rPr>
          <w:sz w:val="28"/>
          <w:szCs w:val="28"/>
        </w:rPr>
        <w:t>похозяйственного</w:t>
      </w:r>
      <w:proofErr w:type="spellEnd"/>
      <w:r>
        <w:rPr>
          <w:sz w:val="28"/>
          <w:szCs w:val="28"/>
        </w:rPr>
        <w:t xml:space="preserve"> учета, СБИС++ -по передаче отчетности, работы в электронной почте, интернете, услуги связи.</w:t>
      </w:r>
    </w:p>
    <w:p w:rsidR="00E05232" w:rsidRDefault="00E05232" w:rsidP="00E05232">
      <w:pPr>
        <w:jc w:val="both"/>
        <w:rPr>
          <w:sz w:val="28"/>
          <w:szCs w:val="28"/>
        </w:rPr>
      </w:pPr>
      <w:r>
        <w:rPr>
          <w:sz w:val="28"/>
          <w:szCs w:val="28"/>
        </w:rPr>
        <w:t xml:space="preserve">    </w:t>
      </w:r>
      <w:proofErr w:type="gramStart"/>
      <w:r>
        <w:rPr>
          <w:sz w:val="28"/>
          <w:szCs w:val="28"/>
        </w:rPr>
        <w:t>На  формирование</w:t>
      </w:r>
      <w:proofErr w:type="gramEnd"/>
      <w:r>
        <w:rPr>
          <w:sz w:val="28"/>
          <w:szCs w:val="28"/>
        </w:rPr>
        <w:t xml:space="preserve"> резервного фонда – </w:t>
      </w:r>
      <w:r w:rsidR="00282E6F">
        <w:rPr>
          <w:sz w:val="28"/>
          <w:szCs w:val="28"/>
        </w:rPr>
        <w:t>88,5</w:t>
      </w:r>
      <w:r>
        <w:rPr>
          <w:sz w:val="28"/>
          <w:szCs w:val="28"/>
        </w:rPr>
        <w:t xml:space="preserve"> тыс.рублей, но не более 3% от утвержденного решением общего объема собственных средств.  </w:t>
      </w:r>
    </w:p>
    <w:p w:rsidR="00E05232" w:rsidRDefault="00E05232" w:rsidP="00E05232">
      <w:pPr>
        <w:jc w:val="both"/>
        <w:rPr>
          <w:sz w:val="28"/>
          <w:szCs w:val="28"/>
        </w:rPr>
      </w:pPr>
    </w:p>
    <w:p w:rsidR="00E05232" w:rsidRDefault="00E05232" w:rsidP="00E05232">
      <w:pPr>
        <w:jc w:val="center"/>
        <w:rPr>
          <w:b/>
          <w:sz w:val="28"/>
          <w:szCs w:val="28"/>
        </w:rPr>
      </w:pPr>
      <w:r>
        <w:rPr>
          <w:b/>
          <w:sz w:val="28"/>
          <w:szCs w:val="28"/>
        </w:rPr>
        <w:t>В сфере национальной безопасности и правоохранительной деятельности</w:t>
      </w:r>
    </w:p>
    <w:p w:rsidR="00E05232" w:rsidRDefault="00E05232" w:rsidP="00E05232">
      <w:pPr>
        <w:rPr>
          <w:sz w:val="28"/>
          <w:szCs w:val="28"/>
        </w:rPr>
      </w:pPr>
    </w:p>
    <w:p w:rsidR="00E05232" w:rsidRDefault="00E05232" w:rsidP="00E05232">
      <w:pPr>
        <w:jc w:val="both"/>
        <w:rPr>
          <w:sz w:val="28"/>
          <w:szCs w:val="28"/>
        </w:rPr>
      </w:pPr>
      <w:r>
        <w:rPr>
          <w:sz w:val="28"/>
          <w:szCs w:val="28"/>
        </w:rPr>
        <w:t xml:space="preserve">Предусматриваются ассигнования на реализацию </w:t>
      </w:r>
      <w:proofErr w:type="gramStart"/>
      <w:r>
        <w:rPr>
          <w:sz w:val="28"/>
          <w:szCs w:val="28"/>
        </w:rPr>
        <w:t>мероприятий  по</w:t>
      </w:r>
      <w:proofErr w:type="gramEnd"/>
      <w:r>
        <w:rPr>
          <w:sz w:val="28"/>
          <w:szCs w:val="28"/>
        </w:rPr>
        <w:t xml:space="preserve"> предупреждению и ликвидации последствий чрезвычайных ситуаций, в сумме 100 тыс. рублей на 201</w:t>
      </w:r>
      <w:r w:rsidR="00282E6F">
        <w:rPr>
          <w:sz w:val="28"/>
          <w:szCs w:val="28"/>
        </w:rPr>
        <w:t>9</w:t>
      </w:r>
      <w:r>
        <w:rPr>
          <w:sz w:val="28"/>
          <w:szCs w:val="28"/>
        </w:rPr>
        <w:t xml:space="preserve"> год и </w:t>
      </w:r>
      <w:r w:rsidR="00282E6F">
        <w:rPr>
          <w:sz w:val="28"/>
          <w:szCs w:val="28"/>
        </w:rPr>
        <w:t>6</w:t>
      </w:r>
      <w:r>
        <w:rPr>
          <w:sz w:val="28"/>
          <w:szCs w:val="28"/>
        </w:rPr>
        <w:t>00,0 тыс.рублей на организацию и содержание добровольных пожарных команд.</w:t>
      </w:r>
    </w:p>
    <w:p w:rsidR="00A70778" w:rsidRDefault="00A70778" w:rsidP="00C5218A">
      <w:pPr>
        <w:jc w:val="center"/>
        <w:rPr>
          <w:b/>
          <w:sz w:val="28"/>
          <w:szCs w:val="28"/>
        </w:rPr>
      </w:pPr>
    </w:p>
    <w:p w:rsidR="00A70778" w:rsidRDefault="00A70778" w:rsidP="00C5218A">
      <w:pPr>
        <w:jc w:val="center"/>
        <w:rPr>
          <w:b/>
          <w:sz w:val="28"/>
          <w:szCs w:val="28"/>
        </w:rPr>
      </w:pPr>
    </w:p>
    <w:p w:rsidR="00E05232" w:rsidRDefault="00E05232" w:rsidP="00C5218A">
      <w:pPr>
        <w:jc w:val="center"/>
        <w:rPr>
          <w:b/>
          <w:sz w:val="28"/>
          <w:szCs w:val="28"/>
        </w:rPr>
      </w:pPr>
      <w:r>
        <w:rPr>
          <w:b/>
          <w:sz w:val="28"/>
          <w:szCs w:val="28"/>
        </w:rPr>
        <w:lastRenderedPageBreak/>
        <w:t>Средства дорожного фонда</w:t>
      </w:r>
    </w:p>
    <w:p w:rsidR="00E05232" w:rsidRDefault="00E05232" w:rsidP="00E05232">
      <w:pPr>
        <w:jc w:val="center"/>
        <w:rPr>
          <w:b/>
          <w:sz w:val="28"/>
          <w:szCs w:val="28"/>
        </w:rPr>
      </w:pPr>
    </w:p>
    <w:p w:rsidR="00E05232" w:rsidRDefault="00E05232" w:rsidP="00E05232">
      <w:pPr>
        <w:jc w:val="both"/>
        <w:rPr>
          <w:sz w:val="28"/>
          <w:szCs w:val="28"/>
        </w:rPr>
      </w:pPr>
      <w:r>
        <w:rPr>
          <w:sz w:val="28"/>
          <w:szCs w:val="28"/>
        </w:rPr>
        <w:t xml:space="preserve"> формируются за счет поступления отчислений от акцизов на автомобильный и прямогонный бензин, дизельное топливо, моторные масла для дизельных и (или)карбюраторных (инжекторных) двигателей, производимых на территории РФ по нормативу отчислений и расходуются на содержание, текущий и капитальный ремонт автомобильных дорог общего пользования местного значения,  содержание уличного освещения. На 201</w:t>
      </w:r>
      <w:r w:rsidR="00282E6F">
        <w:rPr>
          <w:sz w:val="28"/>
          <w:szCs w:val="28"/>
        </w:rPr>
        <w:t>9</w:t>
      </w:r>
      <w:r>
        <w:rPr>
          <w:sz w:val="28"/>
          <w:szCs w:val="28"/>
        </w:rPr>
        <w:t xml:space="preserve"> год   предусматриваются расходы на сумму </w:t>
      </w:r>
      <w:r w:rsidR="00282E6F">
        <w:rPr>
          <w:sz w:val="28"/>
          <w:szCs w:val="28"/>
        </w:rPr>
        <w:t>1011,0</w:t>
      </w:r>
      <w:r>
        <w:rPr>
          <w:sz w:val="28"/>
          <w:szCs w:val="28"/>
        </w:rPr>
        <w:t xml:space="preserve"> тыс.руб. </w:t>
      </w:r>
    </w:p>
    <w:p w:rsidR="00E05232" w:rsidRDefault="00E05232" w:rsidP="00E05232">
      <w:pPr>
        <w:jc w:val="both"/>
        <w:rPr>
          <w:sz w:val="28"/>
          <w:szCs w:val="28"/>
        </w:rPr>
      </w:pPr>
    </w:p>
    <w:p w:rsidR="00E05232" w:rsidRDefault="00E05232" w:rsidP="00E05232">
      <w:pPr>
        <w:jc w:val="center"/>
        <w:rPr>
          <w:b/>
          <w:sz w:val="28"/>
          <w:szCs w:val="28"/>
        </w:rPr>
      </w:pPr>
      <w:r>
        <w:rPr>
          <w:b/>
          <w:sz w:val="28"/>
          <w:szCs w:val="28"/>
        </w:rPr>
        <w:t>В сфере жилищно-коммунального хозяйства</w:t>
      </w:r>
    </w:p>
    <w:p w:rsidR="00E05232" w:rsidRDefault="00E05232" w:rsidP="00E05232">
      <w:pPr>
        <w:jc w:val="center"/>
        <w:rPr>
          <w:b/>
          <w:sz w:val="28"/>
          <w:szCs w:val="28"/>
        </w:rPr>
      </w:pPr>
    </w:p>
    <w:p w:rsidR="00E05232" w:rsidRDefault="00E05232" w:rsidP="00E05232">
      <w:pPr>
        <w:spacing w:after="40"/>
        <w:ind w:firstLine="709"/>
        <w:jc w:val="both"/>
        <w:rPr>
          <w:sz w:val="28"/>
          <w:szCs w:val="28"/>
        </w:rPr>
      </w:pPr>
      <w:r>
        <w:rPr>
          <w:sz w:val="28"/>
          <w:szCs w:val="28"/>
        </w:rPr>
        <w:t xml:space="preserve"> Рост цен и тарифов на жилищно-коммунальные услуги учитывается в соответствии со сценарными условиями и основными параметрами прогноза социально-экономического развития муниципального образования на 2019-202</w:t>
      </w:r>
      <w:r w:rsidR="005F269B">
        <w:rPr>
          <w:sz w:val="28"/>
          <w:szCs w:val="28"/>
        </w:rPr>
        <w:t>4</w:t>
      </w:r>
      <w:r>
        <w:rPr>
          <w:sz w:val="28"/>
          <w:szCs w:val="28"/>
        </w:rPr>
        <w:t>гг и предельными уровнями тарифов на услуги компаний инфраструктурного сектора на 201</w:t>
      </w:r>
      <w:r w:rsidR="005F269B">
        <w:rPr>
          <w:sz w:val="28"/>
          <w:szCs w:val="28"/>
        </w:rPr>
        <w:t>9</w:t>
      </w:r>
      <w:r>
        <w:rPr>
          <w:sz w:val="28"/>
          <w:szCs w:val="28"/>
        </w:rPr>
        <w:t xml:space="preserve"> год. На коммунальное хозяйство предусматриваются расходы в сумме – 500,0 </w:t>
      </w:r>
      <w:proofErr w:type="spellStart"/>
      <w:proofErr w:type="gramStart"/>
      <w:r>
        <w:rPr>
          <w:sz w:val="28"/>
          <w:szCs w:val="28"/>
        </w:rPr>
        <w:t>тыс.руб</w:t>
      </w:r>
      <w:proofErr w:type="spellEnd"/>
      <w:proofErr w:type="gramEnd"/>
      <w:r>
        <w:rPr>
          <w:sz w:val="28"/>
          <w:szCs w:val="28"/>
        </w:rPr>
        <w:t>,</w:t>
      </w:r>
    </w:p>
    <w:p w:rsidR="00E05232" w:rsidRDefault="00E05232" w:rsidP="00E05232">
      <w:pPr>
        <w:ind w:left="-142" w:firstLine="851"/>
        <w:jc w:val="both"/>
        <w:rPr>
          <w:sz w:val="28"/>
          <w:szCs w:val="28"/>
        </w:rPr>
      </w:pPr>
      <w:r>
        <w:rPr>
          <w:sz w:val="28"/>
          <w:szCs w:val="28"/>
        </w:rPr>
        <w:t xml:space="preserve"> Межбюджетные трансферты включаются в разделы классификации расходов  бюджета поселения в соответствии с их отраслевой принадлежностью на основании переданных полномочий,  в  т.ч. </w:t>
      </w:r>
    </w:p>
    <w:p w:rsidR="00E05232" w:rsidRDefault="00E05232" w:rsidP="00E05232">
      <w:pPr>
        <w:spacing w:line="276" w:lineRule="auto"/>
        <w:jc w:val="both"/>
        <w:rPr>
          <w:sz w:val="28"/>
          <w:szCs w:val="28"/>
        </w:rPr>
      </w:pPr>
      <w:r>
        <w:rPr>
          <w:sz w:val="28"/>
          <w:szCs w:val="28"/>
        </w:rPr>
        <w:t xml:space="preserve">           - 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  14,6  </w:t>
      </w:r>
      <w:proofErr w:type="spellStart"/>
      <w:r>
        <w:rPr>
          <w:sz w:val="28"/>
          <w:szCs w:val="28"/>
        </w:rPr>
        <w:t>тыс.руб</w:t>
      </w:r>
      <w:proofErr w:type="spellEnd"/>
      <w:r>
        <w:rPr>
          <w:sz w:val="28"/>
          <w:szCs w:val="28"/>
        </w:rPr>
        <w:t>;</w:t>
      </w:r>
    </w:p>
    <w:p w:rsidR="00E05232" w:rsidRDefault="00E05232" w:rsidP="00E05232">
      <w:pPr>
        <w:spacing w:line="276" w:lineRule="auto"/>
        <w:jc w:val="both"/>
        <w:rPr>
          <w:sz w:val="28"/>
          <w:szCs w:val="28"/>
        </w:rPr>
      </w:pPr>
      <w:r>
        <w:rPr>
          <w:sz w:val="28"/>
          <w:szCs w:val="28"/>
        </w:rPr>
        <w:t xml:space="preserve">  - средства, передаваемые в районный бюджет по </w:t>
      </w:r>
      <w:proofErr w:type="gramStart"/>
      <w:r>
        <w:rPr>
          <w:sz w:val="28"/>
          <w:szCs w:val="28"/>
        </w:rPr>
        <w:t>соглашению  на</w:t>
      </w:r>
      <w:proofErr w:type="gramEnd"/>
      <w:r>
        <w:rPr>
          <w:sz w:val="28"/>
          <w:szCs w:val="28"/>
        </w:rPr>
        <w:t xml:space="preserve"> обеспечение деятельности финансовых, налоговых и таможенных органов и органов  финансового (финансово-бюджетного надзора)- 10,0 </w:t>
      </w:r>
      <w:proofErr w:type="spellStart"/>
      <w:r>
        <w:rPr>
          <w:sz w:val="28"/>
          <w:szCs w:val="28"/>
        </w:rPr>
        <w:t>тыс.руб</w:t>
      </w:r>
      <w:proofErr w:type="spellEnd"/>
      <w:r>
        <w:rPr>
          <w:sz w:val="28"/>
          <w:szCs w:val="28"/>
        </w:rPr>
        <w:t>;</w:t>
      </w:r>
    </w:p>
    <w:p w:rsidR="00E05232" w:rsidRDefault="00E05232" w:rsidP="00E05232">
      <w:pPr>
        <w:pStyle w:val="Standard"/>
        <w:spacing w:line="276" w:lineRule="auto"/>
        <w:jc w:val="both"/>
        <w:rPr>
          <w:sz w:val="28"/>
          <w:szCs w:val="28"/>
          <w:lang w:val="ru-RU"/>
        </w:rPr>
      </w:pPr>
      <w:r>
        <w:rPr>
          <w:sz w:val="28"/>
          <w:szCs w:val="28"/>
          <w:lang w:val="ru-RU"/>
        </w:rPr>
        <w:t xml:space="preserve">            - 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 9,2 </w:t>
      </w:r>
      <w:proofErr w:type="spellStart"/>
      <w:proofErr w:type="gramStart"/>
      <w:r>
        <w:rPr>
          <w:sz w:val="28"/>
          <w:szCs w:val="28"/>
          <w:lang w:val="ru-RU"/>
        </w:rPr>
        <w:t>тыс.руб</w:t>
      </w:r>
      <w:proofErr w:type="spellEnd"/>
      <w:proofErr w:type="gramEnd"/>
      <w:r>
        <w:rPr>
          <w:sz w:val="28"/>
          <w:szCs w:val="28"/>
          <w:lang w:val="ru-RU"/>
        </w:rPr>
        <w:t>;</w:t>
      </w:r>
    </w:p>
    <w:p w:rsidR="00E05232" w:rsidRPr="007B00A1" w:rsidRDefault="00E05232" w:rsidP="00C5218A">
      <w:pPr>
        <w:pStyle w:val="Standard"/>
        <w:spacing w:line="276" w:lineRule="auto"/>
        <w:jc w:val="both"/>
        <w:rPr>
          <w:sz w:val="28"/>
          <w:szCs w:val="28"/>
          <w:lang w:val="ru-RU"/>
        </w:rPr>
      </w:pPr>
      <w:r>
        <w:rPr>
          <w:sz w:val="28"/>
          <w:szCs w:val="28"/>
          <w:lang w:val="ru-RU"/>
        </w:rPr>
        <w:t xml:space="preserve">            - средства, передаваемые в районный бюджет по соглашению на осуществление            час</w:t>
      </w:r>
      <w:r w:rsidR="005F269B">
        <w:rPr>
          <w:sz w:val="28"/>
          <w:szCs w:val="28"/>
          <w:lang w:val="ru-RU"/>
        </w:rPr>
        <w:t xml:space="preserve">ти полномочий по </w:t>
      </w:r>
      <w:proofErr w:type="gramStart"/>
      <w:r w:rsidR="005F269B">
        <w:rPr>
          <w:sz w:val="28"/>
          <w:szCs w:val="28"/>
          <w:lang w:val="ru-RU"/>
        </w:rPr>
        <w:t>культуре  -</w:t>
      </w:r>
      <w:proofErr w:type="gramEnd"/>
      <w:r w:rsidR="005F269B">
        <w:rPr>
          <w:sz w:val="28"/>
          <w:szCs w:val="28"/>
          <w:lang w:val="ru-RU"/>
        </w:rPr>
        <w:t xml:space="preserve"> 172</w:t>
      </w:r>
      <w:r>
        <w:rPr>
          <w:sz w:val="28"/>
          <w:szCs w:val="28"/>
          <w:lang w:val="ru-RU"/>
        </w:rPr>
        <w:t xml:space="preserve">9,0 </w:t>
      </w:r>
      <w:proofErr w:type="spellStart"/>
      <w:r>
        <w:rPr>
          <w:sz w:val="28"/>
          <w:szCs w:val="28"/>
          <w:lang w:val="ru-RU"/>
        </w:rPr>
        <w:t>тыс.руб</w:t>
      </w:r>
      <w:proofErr w:type="spellEnd"/>
      <w:r>
        <w:rPr>
          <w:sz w:val="28"/>
          <w:szCs w:val="28"/>
          <w:lang w:val="ru-RU"/>
        </w:rPr>
        <w:t>;</w:t>
      </w:r>
    </w:p>
    <w:p w:rsidR="00E05232" w:rsidRDefault="00E05232" w:rsidP="00E05232">
      <w:pPr>
        <w:ind w:firstLine="851"/>
        <w:jc w:val="both"/>
        <w:rPr>
          <w:rFonts w:eastAsia="Calibri"/>
          <w:bCs/>
          <w:sz w:val="28"/>
          <w:szCs w:val="28"/>
          <w:lang w:eastAsia="en-US"/>
        </w:rPr>
      </w:pPr>
      <w:r>
        <w:rPr>
          <w:sz w:val="28"/>
          <w:szCs w:val="28"/>
        </w:rPr>
        <w:lastRenderedPageBreak/>
        <w:t xml:space="preserve">Общий объем расходов  бюджета поселения формируется с учетом прогнозируемых </w:t>
      </w:r>
      <w:r>
        <w:rPr>
          <w:color w:val="000000"/>
          <w:sz w:val="28"/>
          <w:szCs w:val="28"/>
        </w:rPr>
        <w:t>доходов бюджета и  с учетом объема безвозмездных поступлений.</w:t>
      </w:r>
    </w:p>
    <w:p w:rsidR="00E05232" w:rsidRDefault="00E05232" w:rsidP="00E05232">
      <w:pPr>
        <w:jc w:val="both"/>
      </w:pPr>
    </w:p>
    <w:p w:rsidR="00E05232" w:rsidRDefault="00E05232" w:rsidP="00E05232">
      <w:pPr>
        <w:rPr>
          <w:b/>
          <w:sz w:val="28"/>
          <w:szCs w:val="28"/>
        </w:rPr>
      </w:pPr>
      <w:r>
        <w:rPr>
          <w:b/>
          <w:sz w:val="28"/>
          <w:szCs w:val="28"/>
        </w:rPr>
        <w:t>Расчеты к методике формирования бюджета поселения на 201</w:t>
      </w:r>
      <w:r w:rsidR="00E67D0B">
        <w:rPr>
          <w:b/>
          <w:sz w:val="28"/>
          <w:szCs w:val="28"/>
        </w:rPr>
        <w:t>9</w:t>
      </w:r>
      <w:r>
        <w:rPr>
          <w:b/>
          <w:sz w:val="28"/>
          <w:szCs w:val="28"/>
        </w:rPr>
        <w:t xml:space="preserve"> </w:t>
      </w:r>
      <w:proofErr w:type="gramStart"/>
      <w:r>
        <w:rPr>
          <w:b/>
          <w:sz w:val="28"/>
          <w:szCs w:val="28"/>
        </w:rPr>
        <w:t>год .</w:t>
      </w:r>
      <w:proofErr w:type="gramEnd"/>
    </w:p>
    <w:p w:rsidR="00E05232" w:rsidRDefault="00E05232" w:rsidP="00E05232">
      <w:pPr>
        <w:rPr>
          <w:b/>
          <w:sz w:val="28"/>
          <w:szCs w:val="28"/>
        </w:rPr>
      </w:pPr>
    </w:p>
    <w:p w:rsidR="00E05232" w:rsidRDefault="00E05232" w:rsidP="00E05232">
      <w:pPr>
        <w:jc w:val="both"/>
        <w:rPr>
          <w:sz w:val="28"/>
          <w:szCs w:val="28"/>
        </w:rPr>
      </w:pPr>
      <w:r>
        <w:rPr>
          <w:b/>
          <w:i/>
          <w:sz w:val="28"/>
          <w:szCs w:val="28"/>
        </w:rPr>
        <w:t>Налог на доходы физических лиц</w:t>
      </w:r>
      <w:r>
        <w:rPr>
          <w:sz w:val="28"/>
          <w:szCs w:val="28"/>
        </w:rPr>
        <w:t xml:space="preserve"> с доходов на 201</w:t>
      </w:r>
      <w:r w:rsidR="00E67D0B">
        <w:rPr>
          <w:sz w:val="28"/>
          <w:szCs w:val="28"/>
        </w:rPr>
        <w:t>9</w:t>
      </w:r>
      <w:r>
        <w:rPr>
          <w:sz w:val="28"/>
          <w:szCs w:val="28"/>
        </w:rPr>
        <w:t xml:space="preserve"> год, рассчитывается исходя </w:t>
      </w:r>
      <w:r w:rsidR="0076683A" w:rsidRPr="00014985">
        <w:rPr>
          <w:sz w:val="28"/>
          <w:szCs w:val="28"/>
        </w:rPr>
        <w:t>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w:t>
      </w:r>
      <w:r>
        <w:rPr>
          <w:sz w:val="28"/>
          <w:szCs w:val="28"/>
        </w:rPr>
        <w:t>,    зачисляется в бюджет по нормативу 15%.</w:t>
      </w:r>
    </w:p>
    <w:p w:rsidR="00E05232" w:rsidRDefault="00E05232" w:rsidP="00E05232">
      <w:pPr>
        <w:autoSpaceDE w:val="0"/>
        <w:autoSpaceDN w:val="0"/>
        <w:adjustRightInd w:val="0"/>
        <w:jc w:val="both"/>
        <w:rPr>
          <w:bCs/>
          <w:color w:val="000000"/>
          <w:sz w:val="28"/>
          <w:szCs w:val="28"/>
        </w:rPr>
      </w:pPr>
      <w:r>
        <w:rPr>
          <w:color w:val="000000"/>
          <w:sz w:val="28"/>
          <w:szCs w:val="28"/>
        </w:rPr>
        <w:t>Расчет</w:t>
      </w:r>
      <w:r w:rsidR="0076683A">
        <w:rPr>
          <w:color w:val="000000"/>
          <w:sz w:val="28"/>
          <w:szCs w:val="28"/>
        </w:rPr>
        <w:t xml:space="preserve"> </w:t>
      </w:r>
      <w:r>
        <w:rPr>
          <w:color w:val="000000"/>
          <w:sz w:val="28"/>
          <w:szCs w:val="28"/>
        </w:rPr>
        <w:t xml:space="preserve">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p>
    <w:p w:rsidR="00E05232" w:rsidRDefault="00E05232" w:rsidP="00E05232">
      <w:pPr>
        <w:autoSpaceDE w:val="0"/>
        <w:autoSpaceDN w:val="0"/>
        <w:adjustRightInd w:val="0"/>
        <w:jc w:val="both"/>
        <w:rPr>
          <w:bCs/>
          <w:color w:val="000000"/>
          <w:sz w:val="28"/>
          <w:szCs w:val="28"/>
        </w:rPr>
      </w:pPr>
      <w:r>
        <w:rPr>
          <w:color w:val="000000"/>
          <w:sz w:val="28"/>
          <w:szCs w:val="28"/>
        </w:rPr>
        <w:t xml:space="preserve">227.1 и 228 Налогового кодекса Российской Федерации, в  бюджет  МО </w:t>
      </w:r>
      <w:proofErr w:type="spellStart"/>
      <w:r>
        <w:rPr>
          <w:color w:val="000000"/>
          <w:sz w:val="28"/>
          <w:szCs w:val="28"/>
        </w:rPr>
        <w:t>Крючковский</w:t>
      </w:r>
      <w:proofErr w:type="spellEnd"/>
      <w:r>
        <w:rPr>
          <w:color w:val="000000"/>
          <w:sz w:val="28"/>
          <w:szCs w:val="28"/>
        </w:rPr>
        <w:t xml:space="preserve"> сельсовет на 201</w:t>
      </w:r>
      <w:r w:rsidR="0076683A">
        <w:rPr>
          <w:color w:val="000000"/>
          <w:sz w:val="28"/>
          <w:szCs w:val="28"/>
        </w:rPr>
        <w:t>9</w:t>
      </w:r>
      <w:r>
        <w:rPr>
          <w:color w:val="000000"/>
          <w:sz w:val="28"/>
          <w:szCs w:val="28"/>
        </w:rPr>
        <w:t xml:space="preserve"> год</w:t>
      </w:r>
    </w:p>
    <w:p w:rsidR="00E05232" w:rsidRDefault="00E05232" w:rsidP="00E05232">
      <w:pPr>
        <w:jc w:val="right"/>
        <w:rPr>
          <w:sz w:val="28"/>
          <w:szCs w:val="28"/>
        </w:rPr>
      </w:pPr>
      <w:proofErr w:type="gramStart"/>
      <w:r>
        <w:rPr>
          <w:color w:val="000000"/>
          <w:sz w:val="28"/>
          <w:szCs w:val="28"/>
        </w:rPr>
        <w:t>( тыс</w:t>
      </w:r>
      <w:proofErr w:type="gramEnd"/>
      <w:r>
        <w:rPr>
          <w:color w:val="000000"/>
          <w:sz w:val="28"/>
          <w:szCs w:val="28"/>
        </w:rPr>
        <w:t>.рублей)</w:t>
      </w:r>
    </w:p>
    <w:tbl>
      <w:tblPr>
        <w:tblW w:w="9615" w:type="dxa"/>
        <w:tblInd w:w="-250" w:type="dxa"/>
        <w:tblLayout w:type="fixed"/>
        <w:tblCellMar>
          <w:left w:w="30" w:type="dxa"/>
          <w:right w:w="30" w:type="dxa"/>
        </w:tblCellMar>
        <w:tblLook w:val="04A0" w:firstRow="1" w:lastRow="0" w:firstColumn="1" w:lastColumn="0" w:noHBand="0" w:noVBand="1"/>
      </w:tblPr>
      <w:tblGrid>
        <w:gridCol w:w="560"/>
        <w:gridCol w:w="7375"/>
        <w:gridCol w:w="1680"/>
      </w:tblGrid>
      <w:tr w:rsidR="00E05232" w:rsidTr="00E05232">
        <w:trPr>
          <w:trHeight w:val="281"/>
        </w:trPr>
        <w:tc>
          <w:tcPr>
            <w:tcW w:w="560" w:type="dxa"/>
          </w:tcPr>
          <w:p w:rsidR="00E05232" w:rsidRDefault="00E05232">
            <w:pPr>
              <w:autoSpaceDE w:val="0"/>
              <w:autoSpaceDN w:val="0"/>
              <w:adjustRightInd w:val="0"/>
              <w:spacing w:line="276" w:lineRule="auto"/>
              <w:rPr>
                <w:rFonts w:eastAsia="Calibri"/>
                <w:bCs/>
                <w:color w:val="000000"/>
                <w:sz w:val="28"/>
                <w:szCs w:val="28"/>
                <w:lang w:eastAsia="en-US"/>
              </w:rPr>
            </w:pPr>
          </w:p>
          <w:p w:rsidR="00E05232" w:rsidRDefault="00E05232">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1.</w:t>
            </w:r>
          </w:p>
        </w:tc>
        <w:tc>
          <w:tcPr>
            <w:tcW w:w="7375" w:type="dxa"/>
          </w:tcPr>
          <w:p w:rsidR="00E05232" w:rsidRDefault="00E05232">
            <w:pPr>
              <w:autoSpaceDE w:val="0"/>
              <w:autoSpaceDN w:val="0"/>
              <w:adjustRightInd w:val="0"/>
              <w:spacing w:line="276" w:lineRule="auto"/>
              <w:jc w:val="both"/>
              <w:rPr>
                <w:rFonts w:eastAsia="Calibri"/>
                <w:bCs/>
                <w:color w:val="000000"/>
                <w:sz w:val="28"/>
                <w:szCs w:val="28"/>
                <w:lang w:eastAsia="en-US"/>
              </w:rPr>
            </w:pPr>
          </w:p>
          <w:p w:rsidR="00E05232" w:rsidRDefault="0076683A" w:rsidP="0076683A">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Налоговая база за</w:t>
            </w:r>
            <w:r w:rsidR="00E05232">
              <w:rPr>
                <w:rFonts w:eastAsia="Calibri"/>
                <w:bCs/>
                <w:color w:val="000000"/>
                <w:sz w:val="28"/>
                <w:szCs w:val="28"/>
                <w:lang w:eastAsia="en-US"/>
              </w:rPr>
              <w:t xml:space="preserve"> 201</w:t>
            </w:r>
            <w:r>
              <w:rPr>
                <w:rFonts w:eastAsia="Calibri"/>
                <w:bCs/>
                <w:color w:val="000000"/>
                <w:sz w:val="28"/>
                <w:szCs w:val="28"/>
                <w:lang w:eastAsia="en-US"/>
              </w:rPr>
              <w:t>8</w:t>
            </w:r>
            <w:r w:rsidR="00E05232">
              <w:rPr>
                <w:rFonts w:eastAsia="Calibri"/>
                <w:bCs/>
                <w:color w:val="000000"/>
                <w:sz w:val="28"/>
                <w:szCs w:val="28"/>
                <w:lang w:eastAsia="en-US"/>
              </w:rPr>
              <w:t>г.</w:t>
            </w:r>
          </w:p>
        </w:tc>
        <w:tc>
          <w:tcPr>
            <w:tcW w:w="1680" w:type="dxa"/>
            <w:vAlign w:val="bottom"/>
            <w:hideMark/>
          </w:tcPr>
          <w:p w:rsidR="00E05232" w:rsidRDefault="0076683A">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84941,0</w:t>
            </w:r>
          </w:p>
        </w:tc>
      </w:tr>
      <w:tr w:rsidR="00E05232" w:rsidTr="00E05232">
        <w:trPr>
          <w:trHeight w:val="871"/>
        </w:trPr>
        <w:tc>
          <w:tcPr>
            <w:tcW w:w="560" w:type="dxa"/>
          </w:tcPr>
          <w:p w:rsidR="00E05232" w:rsidRDefault="00E05232">
            <w:pPr>
              <w:autoSpaceDE w:val="0"/>
              <w:autoSpaceDN w:val="0"/>
              <w:adjustRightInd w:val="0"/>
              <w:spacing w:line="276" w:lineRule="auto"/>
              <w:rPr>
                <w:rFonts w:eastAsia="Calibri"/>
                <w:bCs/>
                <w:color w:val="000000"/>
                <w:sz w:val="28"/>
                <w:szCs w:val="28"/>
                <w:lang w:eastAsia="en-US"/>
              </w:rPr>
            </w:pPr>
          </w:p>
          <w:p w:rsidR="00E05232" w:rsidRDefault="00E05232">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2.</w:t>
            </w:r>
          </w:p>
        </w:tc>
        <w:tc>
          <w:tcPr>
            <w:tcW w:w="7375" w:type="dxa"/>
          </w:tcPr>
          <w:p w:rsidR="00E05232" w:rsidRDefault="00E05232">
            <w:pPr>
              <w:autoSpaceDE w:val="0"/>
              <w:autoSpaceDN w:val="0"/>
              <w:adjustRightInd w:val="0"/>
              <w:spacing w:line="276" w:lineRule="auto"/>
              <w:jc w:val="both"/>
              <w:rPr>
                <w:rFonts w:eastAsia="Calibri"/>
                <w:bCs/>
                <w:color w:val="000000"/>
                <w:sz w:val="28"/>
                <w:szCs w:val="28"/>
                <w:lang w:eastAsia="en-US"/>
              </w:rPr>
            </w:pPr>
          </w:p>
          <w:p w:rsidR="00E05232" w:rsidRDefault="00E05232" w:rsidP="0076683A">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НДФЛ за  201</w:t>
            </w:r>
            <w:r w:rsidR="0076683A">
              <w:rPr>
                <w:rFonts w:eastAsia="Calibri"/>
                <w:bCs/>
                <w:color w:val="000000"/>
                <w:sz w:val="28"/>
                <w:szCs w:val="28"/>
                <w:lang w:eastAsia="en-US"/>
              </w:rPr>
              <w:t>7</w:t>
            </w:r>
            <w:r>
              <w:rPr>
                <w:rFonts w:eastAsia="Calibri"/>
                <w:bCs/>
                <w:color w:val="000000"/>
                <w:sz w:val="28"/>
                <w:szCs w:val="28"/>
                <w:lang w:eastAsia="en-US"/>
              </w:rPr>
              <w:t xml:space="preserve">г  </w:t>
            </w:r>
          </w:p>
        </w:tc>
        <w:tc>
          <w:tcPr>
            <w:tcW w:w="1680" w:type="dxa"/>
            <w:vAlign w:val="bottom"/>
            <w:hideMark/>
          </w:tcPr>
          <w:p w:rsidR="00E05232" w:rsidRDefault="00B641A0" w:rsidP="0076683A">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w:t>
            </w:r>
            <w:r w:rsidR="0076683A">
              <w:rPr>
                <w:rFonts w:eastAsia="Calibri"/>
                <w:bCs/>
                <w:color w:val="000000"/>
                <w:sz w:val="28"/>
                <w:szCs w:val="28"/>
                <w:lang w:eastAsia="en-US"/>
              </w:rPr>
              <w:t>1042,3</w:t>
            </w:r>
          </w:p>
        </w:tc>
      </w:tr>
      <w:tr w:rsidR="00E05232" w:rsidTr="00E05232">
        <w:trPr>
          <w:trHeight w:val="538"/>
        </w:trPr>
        <w:tc>
          <w:tcPr>
            <w:tcW w:w="560" w:type="dxa"/>
          </w:tcPr>
          <w:p w:rsidR="00E05232" w:rsidRDefault="00E05232">
            <w:pPr>
              <w:autoSpaceDE w:val="0"/>
              <w:autoSpaceDN w:val="0"/>
              <w:adjustRightInd w:val="0"/>
              <w:spacing w:line="276" w:lineRule="auto"/>
              <w:rPr>
                <w:rFonts w:eastAsia="Calibri"/>
                <w:bCs/>
                <w:color w:val="000000"/>
                <w:sz w:val="28"/>
                <w:szCs w:val="28"/>
                <w:lang w:eastAsia="en-US"/>
              </w:rPr>
            </w:pPr>
          </w:p>
          <w:p w:rsidR="00E05232" w:rsidRDefault="00E05232">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3.</w:t>
            </w:r>
          </w:p>
        </w:tc>
        <w:tc>
          <w:tcPr>
            <w:tcW w:w="7375" w:type="dxa"/>
          </w:tcPr>
          <w:p w:rsidR="00E05232" w:rsidRDefault="00E05232">
            <w:pPr>
              <w:autoSpaceDE w:val="0"/>
              <w:autoSpaceDN w:val="0"/>
              <w:adjustRightInd w:val="0"/>
              <w:spacing w:line="276" w:lineRule="auto"/>
              <w:jc w:val="both"/>
              <w:rPr>
                <w:rFonts w:eastAsia="Calibri"/>
                <w:bCs/>
                <w:color w:val="000000"/>
                <w:sz w:val="28"/>
                <w:szCs w:val="28"/>
                <w:lang w:eastAsia="en-US"/>
              </w:rPr>
            </w:pPr>
          </w:p>
          <w:p w:rsidR="00E05232" w:rsidRDefault="00E05232" w:rsidP="000D6F6A">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Темп роста заработной платы на 2018 год </w:t>
            </w:r>
            <w:r w:rsidR="005F269B">
              <w:rPr>
                <w:rFonts w:eastAsia="Calibri"/>
                <w:bCs/>
                <w:color w:val="000000"/>
                <w:sz w:val="28"/>
                <w:szCs w:val="28"/>
                <w:lang w:eastAsia="en-US"/>
              </w:rPr>
              <w:t>10</w:t>
            </w:r>
            <w:r w:rsidR="000D6F6A">
              <w:rPr>
                <w:rFonts w:eastAsia="Calibri"/>
                <w:bCs/>
                <w:color w:val="000000"/>
                <w:sz w:val="28"/>
                <w:szCs w:val="28"/>
                <w:lang w:eastAsia="en-US"/>
              </w:rPr>
              <w:t>4,0</w:t>
            </w:r>
            <w:r>
              <w:rPr>
                <w:rFonts w:eastAsia="Calibri"/>
                <w:bCs/>
                <w:color w:val="000000"/>
                <w:sz w:val="28"/>
                <w:szCs w:val="28"/>
                <w:lang w:eastAsia="en-US"/>
              </w:rPr>
              <w:t xml:space="preserve">                      </w:t>
            </w:r>
          </w:p>
        </w:tc>
        <w:tc>
          <w:tcPr>
            <w:tcW w:w="1680" w:type="dxa"/>
            <w:vAlign w:val="bottom"/>
            <w:hideMark/>
          </w:tcPr>
          <w:p w:rsidR="00E05232" w:rsidRDefault="005F269B" w:rsidP="005F269B">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386,4</w:t>
            </w:r>
          </w:p>
        </w:tc>
      </w:tr>
      <w:tr w:rsidR="00E05232" w:rsidTr="00E05232">
        <w:trPr>
          <w:trHeight w:val="538"/>
        </w:trPr>
        <w:tc>
          <w:tcPr>
            <w:tcW w:w="560" w:type="dxa"/>
            <w:hideMark/>
          </w:tcPr>
          <w:p w:rsidR="00E05232" w:rsidRDefault="00E05232">
            <w:pPr>
              <w:autoSpaceDE w:val="0"/>
              <w:autoSpaceDN w:val="0"/>
              <w:adjustRightInd w:val="0"/>
              <w:spacing w:before="20" w:after="20" w:line="276" w:lineRule="auto"/>
              <w:jc w:val="center"/>
              <w:rPr>
                <w:rFonts w:eastAsia="Calibri"/>
                <w:bCs/>
                <w:color w:val="000000"/>
                <w:sz w:val="28"/>
                <w:szCs w:val="28"/>
                <w:lang w:eastAsia="en-US"/>
              </w:rPr>
            </w:pPr>
            <w:r>
              <w:rPr>
                <w:rFonts w:eastAsia="Calibri"/>
                <w:bCs/>
                <w:color w:val="000000"/>
                <w:sz w:val="28"/>
                <w:szCs w:val="28"/>
                <w:lang w:eastAsia="en-US"/>
              </w:rPr>
              <w:t xml:space="preserve">4. </w:t>
            </w:r>
          </w:p>
        </w:tc>
        <w:tc>
          <w:tcPr>
            <w:tcW w:w="7375" w:type="dxa"/>
            <w:hideMark/>
          </w:tcPr>
          <w:p w:rsidR="00E05232" w:rsidRDefault="00E05232">
            <w:pPr>
              <w:autoSpaceDE w:val="0"/>
              <w:autoSpaceDN w:val="0"/>
              <w:adjustRightInd w:val="0"/>
              <w:spacing w:before="20" w:after="20" w:line="276" w:lineRule="auto"/>
              <w:jc w:val="both"/>
              <w:rPr>
                <w:rFonts w:eastAsia="Calibri"/>
                <w:bCs/>
                <w:color w:val="000000"/>
                <w:sz w:val="28"/>
                <w:szCs w:val="28"/>
                <w:lang w:eastAsia="en-US"/>
              </w:rPr>
            </w:pPr>
            <w:r>
              <w:rPr>
                <w:color w:val="000000"/>
                <w:sz w:val="28"/>
                <w:szCs w:val="28"/>
              </w:rPr>
              <w:t>Сумма налога, подлежащая зачислению в  бюджет поселения</w:t>
            </w:r>
            <w:r w:rsidR="0076683A">
              <w:rPr>
                <w:color w:val="000000"/>
                <w:sz w:val="28"/>
                <w:szCs w:val="28"/>
              </w:rPr>
              <w:t xml:space="preserve"> 15%</w:t>
            </w:r>
          </w:p>
        </w:tc>
        <w:tc>
          <w:tcPr>
            <w:tcW w:w="1680" w:type="dxa"/>
            <w:vAlign w:val="bottom"/>
            <w:hideMark/>
          </w:tcPr>
          <w:p w:rsidR="00E05232" w:rsidRDefault="00E05232" w:rsidP="007D5056">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w:t>
            </w:r>
            <w:r w:rsidR="0076683A">
              <w:rPr>
                <w:rFonts w:eastAsia="Calibri"/>
                <w:bCs/>
                <w:color w:val="000000"/>
                <w:sz w:val="28"/>
                <w:szCs w:val="28"/>
                <w:lang w:eastAsia="en-US"/>
              </w:rPr>
              <w:t>7</w:t>
            </w:r>
            <w:r w:rsidR="007D5056">
              <w:rPr>
                <w:rFonts w:eastAsia="Calibri"/>
                <w:bCs/>
                <w:color w:val="000000"/>
                <w:sz w:val="28"/>
                <w:szCs w:val="28"/>
                <w:lang w:eastAsia="en-US"/>
              </w:rPr>
              <w:t>14</w:t>
            </w:r>
            <w:r>
              <w:rPr>
                <w:rFonts w:eastAsia="Calibri"/>
                <w:bCs/>
                <w:color w:val="000000"/>
                <w:sz w:val="28"/>
                <w:szCs w:val="28"/>
                <w:lang w:eastAsia="en-US"/>
              </w:rPr>
              <w:t>,0</w:t>
            </w:r>
          </w:p>
        </w:tc>
      </w:tr>
    </w:tbl>
    <w:p w:rsidR="00E05232" w:rsidRDefault="00E05232" w:rsidP="00E05232">
      <w:pPr>
        <w:rPr>
          <w:rFonts w:eastAsia="Calibri"/>
          <w:bCs/>
          <w:sz w:val="28"/>
          <w:szCs w:val="28"/>
          <w:lang w:eastAsia="en-US"/>
        </w:rPr>
      </w:pPr>
    </w:p>
    <w:p w:rsidR="00E05232" w:rsidRDefault="00E05232" w:rsidP="00E05232">
      <w:pPr>
        <w:rPr>
          <w:rFonts w:eastAsia="Calibri"/>
          <w:bCs/>
          <w:sz w:val="28"/>
          <w:szCs w:val="28"/>
          <w:lang w:eastAsia="en-US"/>
        </w:rPr>
      </w:pPr>
      <w:r>
        <w:rPr>
          <w:rFonts w:eastAsia="Calibri"/>
          <w:bCs/>
          <w:sz w:val="28"/>
          <w:szCs w:val="28"/>
          <w:lang w:eastAsia="en-US"/>
        </w:rPr>
        <w:t>Темп роста фонда оплаты труда в 20</w:t>
      </w:r>
      <w:r w:rsidR="00B62CD2">
        <w:rPr>
          <w:rFonts w:eastAsia="Calibri"/>
          <w:bCs/>
          <w:sz w:val="28"/>
          <w:szCs w:val="28"/>
          <w:lang w:eastAsia="en-US"/>
        </w:rPr>
        <w:t>20</w:t>
      </w:r>
      <w:r>
        <w:rPr>
          <w:rFonts w:eastAsia="Calibri"/>
          <w:bCs/>
          <w:sz w:val="28"/>
          <w:szCs w:val="28"/>
          <w:lang w:eastAsia="en-US"/>
        </w:rPr>
        <w:t xml:space="preserve"> году -1,0</w:t>
      </w:r>
      <w:r w:rsidR="005F269B">
        <w:rPr>
          <w:rFonts w:eastAsia="Calibri"/>
          <w:bCs/>
          <w:sz w:val="28"/>
          <w:szCs w:val="28"/>
          <w:lang w:eastAsia="en-US"/>
        </w:rPr>
        <w:t>08</w:t>
      </w:r>
      <w:r>
        <w:rPr>
          <w:rFonts w:eastAsia="Calibri"/>
          <w:bCs/>
          <w:sz w:val="28"/>
          <w:szCs w:val="28"/>
          <w:lang w:eastAsia="en-US"/>
        </w:rPr>
        <w:t xml:space="preserve"> = 1</w:t>
      </w:r>
      <w:r w:rsidR="005F269B">
        <w:rPr>
          <w:rFonts w:eastAsia="Calibri"/>
          <w:bCs/>
          <w:sz w:val="28"/>
          <w:szCs w:val="28"/>
          <w:lang w:eastAsia="en-US"/>
        </w:rPr>
        <w:t>714</w:t>
      </w:r>
      <w:r>
        <w:rPr>
          <w:rFonts w:eastAsia="Calibri"/>
          <w:bCs/>
          <w:sz w:val="28"/>
          <w:szCs w:val="28"/>
          <w:lang w:eastAsia="en-US"/>
        </w:rPr>
        <w:t xml:space="preserve"> х1,0</w:t>
      </w:r>
      <w:r w:rsidR="005F269B">
        <w:rPr>
          <w:rFonts w:eastAsia="Calibri"/>
          <w:bCs/>
          <w:sz w:val="28"/>
          <w:szCs w:val="28"/>
          <w:lang w:eastAsia="en-US"/>
        </w:rPr>
        <w:t>08</w:t>
      </w:r>
      <w:r>
        <w:rPr>
          <w:rFonts w:eastAsia="Calibri"/>
          <w:bCs/>
          <w:sz w:val="28"/>
          <w:szCs w:val="28"/>
          <w:lang w:eastAsia="en-US"/>
        </w:rPr>
        <w:t>= 1</w:t>
      </w:r>
      <w:r w:rsidR="00B62CD2">
        <w:rPr>
          <w:rFonts w:eastAsia="Calibri"/>
          <w:bCs/>
          <w:sz w:val="28"/>
          <w:szCs w:val="28"/>
          <w:lang w:eastAsia="en-US"/>
        </w:rPr>
        <w:t>728</w:t>
      </w:r>
      <w:r>
        <w:rPr>
          <w:rFonts w:eastAsia="Calibri"/>
          <w:bCs/>
          <w:sz w:val="28"/>
          <w:szCs w:val="28"/>
          <w:lang w:eastAsia="en-US"/>
        </w:rPr>
        <w:t>,0</w:t>
      </w:r>
    </w:p>
    <w:p w:rsidR="00E05232" w:rsidRDefault="00E05232" w:rsidP="00E05232">
      <w:pPr>
        <w:rPr>
          <w:rFonts w:eastAsia="Calibri"/>
          <w:bCs/>
          <w:sz w:val="28"/>
          <w:szCs w:val="28"/>
          <w:lang w:eastAsia="en-US"/>
        </w:rPr>
      </w:pPr>
      <w:r>
        <w:rPr>
          <w:rFonts w:eastAsia="Calibri"/>
          <w:bCs/>
          <w:sz w:val="28"/>
          <w:szCs w:val="28"/>
          <w:lang w:eastAsia="en-US"/>
        </w:rPr>
        <w:t>Темп роста фонда оплаты труда в 202</w:t>
      </w:r>
      <w:r w:rsidR="00B62CD2">
        <w:rPr>
          <w:rFonts w:eastAsia="Calibri"/>
          <w:bCs/>
          <w:sz w:val="28"/>
          <w:szCs w:val="28"/>
          <w:lang w:eastAsia="en-US"/>
        </w:rPr>
        <w:t>1</w:t>
      </w:r>
      <w:r>
        <w:rPr>
          <w:rFonts w:eastAsia="Calibri"/>
          <w:bCs/>
          <w:sz w:val="28"/>
          <w:szCs w:val="28"/>
          <w:lang w:eastAsia="en-US"/>
        </w:rPr>
        <w:t xml:space="preserve"> году -1,0</w:t>
      </w:r>
      <w:r w:rsidR="005F269B">
        <w:rPr>
          <w:rFonts w:eastAsia="Calibri"/>
          <w:bCs/>
          <w:sz w:val="28"/>
          <w:szCs w:val="28"/>
          <w:lang w:eastAsia="en-US"/>
        </w:rPr>
        <w:t>45</w:t>
      </w:r>
      <w:r>
        <w:rPr>
          <w:rFonts w:eastAsia="Calibri"/>
          <w:bCs/>
          <w:sz w:val="28"/>
          <w:szCs w:val="28"/>
          <w:lang w:eastAsia="en-US"/>
        </w:rPr>
        <w:t xml:space="preserve"> =1</w:t>
      </w:r>
      <w:r w:rsidR="005F269B">
        <w:rPr>
          <w:rFonts w:eastAsia="Calibri"/>
          <w:bCs/>
          <w:sz w:val="28"/>
          <w:szCs w:val="28"/>
          <w:lang w:eastAsia="en-US"/>
        </w:rPr>
        <w:t>728</w:t>
      </w:r>
      <w:r>
        <w:rPr>
          <w:rFonts w:eastAsia="Calibri"/>
          <w:bCs/>
          <w:sz w:val="28"/>
          <w:szCs w:val="28"/>
          <w:lang w:eastAsia="en-US"/>
        </w:rPr>
        <w:t>,0 х1,0</w:t>
      </w:r>
      <w:r w:rsidR="005F269B">
        <w:rPr>
          <w:rFonts w:eastAsia="Calibri"/>
          <w:bCs/>
          <w:sz w:val="28"/>
          <w:szCs w:val="28"/>
          <w:lang w:eastAsia="en-US"/>
        </w:rPr>
        <w:t>45</w:t>
      </w:r>
      <w:r>
        <w:rPr>
          <w:rFonts w:eastAsia="Calibri"/>
          <w:bCs/>
          <w:sz w:val="28"/>
          <w:szCs w:val="28"/>
          <w:lang w:eastAsia="en-US"/>
        </w:rPr>
        <w:t>= 1</w:t>
      </w:r>
      <w:r w:rsidR="00B62CD2">
        <w:rPr>
          <w:rFonts w:eastAsia="Calibri"/>
          <w:bCs/>
          <w:sz w:val="28"/>
          <w:szCs w:val="28"/>
          <w:lang w:eastAsia="en-US"/>
        </w:rPr>
        <w:t>806,0</w:t>
      </w:r>
    </w:p>
    <w:p w:rsidR="00E05232" w:rsidRDefault="00E05232" w:rsidP="00E05232">
      <w:pPr>
        <w:rPr>
          <w:rFonts w:eastAsia="Calibri"/>
          <w:bCs/>
          <w:sz w:val="28"/>
          <w:szCs w:val="28"/>
          <w:lang w:eastAsia="en-US"/>
        </w:rPr>
      </w:pPr>
    </w:p>
    <w:p w:rsidR="00E05232" w:rsidRDefault="00E05232" w:rsidP="00E05232">
      <w:pPr>
        <w:rPr>
          <w:sz w:val="28"/>
          <w:szCs w:val="28"/>
        </w:rPr>
      </w:pPr>
    </w:p>
    <w:p w:rsidR="00E05232" w:rsidRDefault="00E05232" w:rsidP="00E05232">
      <w:pPr>
        <w:rPr>
          <w:b/>
          <w:i/>
          <w:sz w:val="28"/>
          <w:szCs w:val="28"/>
        </w:rPr>
      </w:pPr>
      <w:r>
        <w:rPr>
          <w:b/>
          <w:i/>
          <w:sz w:val="28"/>
          <w:szCs w:val="28"/>
        </w:rPr>
        <w:t xml:space="preserve">Налог на имущество </w:t>
      </w:r>
      <w:r>
        <w:rPr>
          <w:sz w:val="28"/>
          <w:szCs w:val="28"/>
        </w:rPr>
        <w:t>физических лиц рассчитывается по следующей формуле:</w:t>
      </w:r>
    </w:p>
    <w:p w:rsidR="00E05232" w:rsidRDefault="00E05232" w:rsidP="00E05232">
      <w:pPr>
        <w:pStyle w:val="ConsPlusNormal"/>
        <w:spacing w:after="40"/>
        <w:ind w:firstLine="851"/>
        <w:jc w:val="both"/>
        <w:rPr>
          <w:rFonts w:ascii="Times New Roman" w:hAnsi="Times New Roman" w:cs="Times New Roman"/>
          <w:sz w:val="28"/>
          <w:szCs w:val="28"/>
        </w:rPr>
      </w:pPr>
    </w:p>
    <w:p w:rsidR="00E05232" w:rsidRDefault="00E05232" w:rsidP="00E05232">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E05232" w:rsidRDefault="00E05232" w:rsidP="00E05232">
      <w:pPr>
        <w:autoSpaceDE w:val="0"/>
        <w:autoSpaceDN w:val="0"/>
        <w:adjustRightInd w:val="0"/>
        <w:ind w:firstLine="567"/>
        <w:jc w:val="both"/>
        <w:rPr>
          <w:bCs/>
          <w:sz w:val="28"/>
          <w:szCs w:val="28"/>
        </w:rPr>
      </w:pPr>
    </w:p>
    <w:p w:rsidR="00E05232" w:rsidRDefault="00E05232" w:rsidP="00E05232">
      <w:pPr>
        <w:autoSpaceDE w:val="0"/>
        <w:autoSpaceDN w:val="0"/>
        <w:adjustRightInd w:val="0"/>
        <w:ind w:firstLine="567"/>
        <w:jc w:val="both"/>
        <w:rPr>
          <w:bCs/>
          <w:sz w:val="28"/>
          <w:szCs w:val="28"/>
        </w:rPr>
      </w:pPr>
      <w:r>
        <w:rPr>
          <w:bCs/>
          <w:sz w:val="28"/>
          <w:szCs w:val="28"/>
        </w:rPr>
        <w:t>Сумма налога, подлежащая уплате в бюджет в 201</w:t>
      </w:r>
      <w:r w:rsidR="005F269B">
        <w:rPr>
          <w:bCs/>
          <w:sz w:val="28"/>
          <w:szCs w:val="28"/>
        </w:rPr>
        <w:t>9</w:t>
      </w:r>
      <w:r>
        <w:rPr>
          <w:bCs/>
          <w:sz w:val="28"/>
          <w:szCs w:val="28"/>
        </w:rPr>
        <w:t xml:space="preserve"> году </w:t>
      </w:r>
      <w:r w:rsidR="005F269B">
        <w:rPr>
          <w:bCs/>
          <w:sz w:val="28"/>
          <w:szCs w:val="28"/>
        </w:rPr>
        <w:t>–</w:t>
      </w:r>
      <w:r>
        <w:rPr>
          <w:bCs/>
          <w:sz w:val="28"/>
          <w:szCs w:val="28"/>
        </w:rPr>
        <w:t xml:space="preserve"> </w:t>
      </w:r>
      <w:r w:rsidR="005F269B">
        <w:rPr>
          <w:bCs/>
          <w:sz w:val="28"/>
          <w:szCs w:val="28"/>
        </w:rPr>
        <w:t>75,0</w:t>
      </w:r>
      <w:r>
        <w:rPr>
          <w:bCs/>
          <w:sz w:val="28"/>
          <w:szCs w:val="28"/>
        </w:rPr>
        <w:t xml:space="preserve"> </w:t>
      </w:r>
      <w:proofErr w:type="spellStart"/>
      <w:proofErr w:type="gramStart"/>
      <w:r>
        <w:rPr>
          <w:bCs/>
          <w:sz w:val="28"/>
          <w:szCs w:val="28"/>
        </w:rPr>
        <w:t>тыс.руб</w:t>
      </w:r>
      <w:proofErr w:type="spellEnd"/>
      <w:proofErr w:type="gramEnd"/>
    </w:p>
    <w:p w:rsidR="00E05232" w:rsidRDefault="00E05232" w:rsidP="00E05232">
      <w:pPr>
        <w:autoSpaceDE w:val="0"/>
        <w:autoSpaceDN w:val="0"/>
        <w:adjustRightInd w:val="0"/>
        <w:ind w:firstLine="567"/>
        <w:jc w:val="both"/>
        <w:rPr>
          <w:bCs/>
          <w:sz w:val="28"/>
          <w:szCs w:val="28"/>
        </w:rPr>
      </w:pPr>
    </w:p>
    <w:p w:rsidR="00E05232" w:rsidRDefault="00E05232" w:rsidP="00E05232">
      <w:pPr>
        <w:autoSpaceDE w:val="0"/>
        <w:autoSpaceDN w:val="0"/>
        <w:adjustRightInd w:val="0"/>
        <w:ind w:firstLine="567"/>
        <w:jc w:val="both"/>
        <w:rPr>
          <w:bCs/>
          <w:sz w:val="28"/>
          <w:szCs w:val="28"/>
        </w:rPr>
      </w:pPr>
      <w:proofErr w:type="spellStart"/>
      <w:r>
        <w:rPr>
          <w:bCs/>
          <w:sz w:val="28"/>
          <w:szCs w:val="28"/>
        </w:rPr>
        <w:t>Нкад</w:t>
      </w:r>
      <w:proofErr w:type="spellEnd"/>
      <w:r>
        <w:rPr>
          <w:bCs/>
          <w:sz w:val="28"/>
          <w:szCs w:val="28"/>
        </w:rPr>
        <w:t xml:space="preserve"> </w:t>
      </w:r>
      <w:proofErr w:type="gramStart"/>
      <w:r>
        <w:rPr>
          <w:bCs/>
          <w:sz w:val="28"/>
          <w:szCs w:val="28"/>
        </w:rPr>
        <w:t xml:space="preserve">=  </w:t>
      </w:r>
      <w:r w:rsidR="005F269B">
        <w:rPr>
          <w:bCs/>
          <w:sz w:val="28"/>
          <w:szCs w:val="28"/>
        </w:rPr>
        <w:t>86689</w:t>
      </w:r>
      <w:proofErr w:type="gramEnd"/>
      <w:r>
        <w:rPr>
          <w:bCs/>
          <w:sz w:val="28"/>
          <w:szCs w:val="28"/>
        </w:rPr>
        <w:t xml:space="preserve"> </w:t>
      </w:r>
      <w:proofErr w:type="spellStart"/>
      <w:r>
        <w:rPr>
          <w:bCs/>
          <w:sz w:val="28"/>
          <w:szCs w:val="28"/>
        </w:rPr>
        <w:t>тыс.руб</w:t>
      </w:r>
      <w:proofErr w:type="spellEnd"/>
      <w:r>
        <w:rPr>
          <w:bCs/>
          <w:sz w:val="28"/>
          <w:szCs w:val="28"/>
        </w:rPr>
        <w:t>.</w:t>
      </w:r>
    </w:p>
    <w:p w:rsidR="00E05232" w:rsidRDefault="00E05232" w:rsidP="00E05232">
      <w:pPr>
        <w:autoSpaceDE w:val="0"/>
        <w:autoSpaceDN w:val="0"/>
        <w:adjustRightInd w:val="0"/>
        <w:ind w:firstLine="567"/>
        <w:jc w:val="both"/>
        <w:rPr>
          <w:bCs/>
          <w:sz w:val="28"/>
          <w:szCs w:val="28"/>
        </w:rPr>
      </w:pPr>
    </w:p>
    <w:p w:rsidR="00E05232" w:rsidRDefault="0065382A" w:rsidP="00E05232">
      <w:pPr>
        <w:autoSpaceDE w:val="0"/>
        <w:autoSpaceDN w:val="0"/>
        <w:adjustRightInd w:val="0"/>
        <w:ind w:firstLine="567"/>
        <w:jc w:val="both"/>
        <w:rPr>
          <w:sz w:val="28"/>
          <w:szCs w:val="28"/>
        </w:rPr>
      </w:pPr>
      <w:r>
        <w:rPr>
          <w:sz w:val="28"/>
          <w:szCs w:val="28"/>
        </w:rPr>
        <w:t>Нимф = 86689</w:t>
      </w:r>
      <w:r w:rsidR="00E05232">
        <w:rPr>
          <w:sz w:val="28"/>
          <w:szCs w:val="28"/>
        </w:rPr>
        <w:t xml:space="preserve"> х 0,</w:t>
      </w:r>
      <w:r>
        <w:rPr>
          <w:sz w:val="28"/>
          <w:szCs w:val="28"/>
        </w:rPr>
        <w:t>3</w:t>
      </w:r>
      <w:r w:rsidR="00E05232">
        <w:rPr>
          <w:sz w:val="28"/>
          <w:szCs w:val="28"/>
        </w:rPr>
        <w:t xml:space="preserve"> </w:t>
      </w:r>
      <w:r>
        <w:rPr>
          <w:sz w:val="28"/>
          <w:szCs w:val="28"/>
        </w:rPr>
        <w:t xml:space="preserve">х 0,4 =1040 </w:t>
      </w:r>
      <w:r w:rsidR="00E05232">
        <w:rPr>
          <w:sz w:val="28"/>
          <w:szCs w:val="28"/>
        </w:rPr>
        <w:t xml:space="preserve">х </w:t>
      </w:r>
      <w:r w:rsidR="001A0CE5">
        <w:rPr>
          <w:sz w:val="28"/>
          <w:szCs w:val="28"/>
        </w:rPr>
        <w:t>0,6</w:t>
      </w:r>
      <w:r w:rsidR="00E05232">
        <w:rPr>
          <w:sz w:val="28"/>
          <w:szCs w:val="28"/>
        </w:rPr>
        <w:t xml:space="preserve"> = </w:t>
      </w:r>
      <w:r>
        <w:rPr>
          <w:sz w:val="28"/>
          <w:szCs w:val="28"/>
        </w:rPr>
        <w:t>75,0</w:t>
      </w:r>
      <w:r w:rsidR="00E05232">
        <w:rPr>
          <w:sz w:val="28"/>
          <w:szCs w:val="28"/>
        </w:rPr>
        <w:t xml:space="preserve"> тыс.руб.</w:t>
      </w:r>
    </w:p>
    <w:p w:rsidR="0065382A" w:rsidRDefault="0065382A" w:rsidP="00E05232">
      <w:pPr>
        <w:autoSpaceDE w:val="0"/>
        <w:autoSpaceDN w:val="0"/>
        <w:adjustRightInd w:val="0"/>
        <w:ind w:firstLine="567"/>
        <w:jc w:val="both"/>
        <w:rPr>
          <w:sz w:val="28"/>
          <w:szCs w:val="28"/>
        </w:rPr>
      </w:pPr>
      <w:r>
        <w:rPr>
          <w:sz w:val="28"/>
          <w:szCs w:val="28"/>
        </w:rPr>
        <w:t>Темп</w:t>
      </w:r>
      <w:r w:rsidR="00B30CAF">
        <w:rPr>
          <w:sz w:val="28"/>
          <w:szCs w:val="28"/>
        </w:rPr>
        <w:t xml:space="preserve"> </w:t>
      </w:r>
      <w:r>
        <w:rPr>
          <w:sz w:val="28"/>
          <w:szCs w:val="28"/>
        </w:rPr>
        <w:t>роста 1,03 %.</w:t>
      </w:r>
    </w:p>
    <w:p w:rsidR="00E05232" w:rsidRDefault="00E05232" w:rsidP="00E05232">
      <w:pPr>
        <w:autoSpaceDE w:val="0"/>
        <w:autoSpaceDN w:val="0"/>
        <w:adjustRightInd w:val="0"/>
        <w:ind w:firstLine="567"/>
        <w:jc w:val="both"/>
        <w:rPr>
          <w:sz w:val="28"/>
          <w:szCs w:val="28"/>
        </w:rPr>
      </w:pPr>
      <w:r>
        <w:rPr>
          <w:sz w:val="28"/>
          <w:szCs w:val="28"/>
        </w:rPr>
        <w:lastRenderedPageBreak/>
        <w:t>На 20</w:t>
      </w:r>
      <w:r w:rsidR="00CF713F">
        <w:rPr>
          <w:sz w:val="28"/>
          <w:szCs w:val="28"/>
        </w:rPr>
        <w:t>20</w:t>
      </w:r>
      <w:r>
        <w:rPr>
          <w:sz w:val="28"/>
          <w:szCs w:val="28"/>
        </w:rPr>
        <w:t xml:space="preserve"> год – </w:t>
      </w:r>
      <w:r w:rsidR="0065382A">
        <w:rPr>
          <w:sz w:val="28"/>
          <w:szCs w:val="28"/>
        </w:rPr>
        <w:t>7</w:t>
      </w:r>
      <w:r w:rsidR="00CF713F">
        <w:rPr>
          <w:sz w:val="28"/>
          <w:szCs w:val="28"/>
        </w:rPr>
        <w:t>9</w:t>
      </w:r>
      <w:r>
        <w:rPr>
          <w:sz w:val="28"/>
          <w:szCs w:val="28"/>
        </w:rPr>
        <w:t>,</w:t>
      </w:r>
      <w:r w:rsidR="0065382A">
        <w:rPr>
          <w:sz w:val="28"/>
          <w:szCs w:val="28"/>
        </w:rPr>
        <w:t>0</w:t>
      </w:r>
      <w:r>
        <w:rPr>
          <w:sz w:val="28"/>
          <w:szCs w:val="28"/>
        </w:rPr>
        <w:t xml:space="preserve"> тыс.руб.</w:t>
      </w:r>
    </w:p>
    <w:p w:rsidR="00E05232" w:rsidRDefault="00E05232" w:rsidP="00E05232">
      <w:pPr>
        <w:autoSpaceDE w:val="0"/>
        <w:autoSpaceDN w:val="0"/>
        <w:adjustRightInd w:val="0"/>
        <w:ind w:firstLine="567"/>
        <w:jc w:val="both"/>
        <w:rPr>
          <w:sz w:val="28"/>
          <w:szCs w:val="28"/>
        </w:rPr>
      </w:pPr>
      <w:r>
        <w:rPr>
          <w:sz w:val="28"/>
          <w:szCs w:val="28"/>
        </w:rPr>
        <w:t>На 202</w:t>
      </w:r>
      <w:r w:rsidR="0065382A">
        <w:rPr>
          <w:sz w:val="28"/>
          <w:szCs w:val="28"/>
        </w:rPr>
        <w:t>1</w:t>
      </w:r>
      <w:r>
        <w:rPr>
          <w:sz w:val="28"/>
          <w:szCs w:val="28"/>
        </w:rPr>
        <w:t xml:space="preserve"> год – 7</w:t>
      </w:r>
      <w:r w:rsidR="0065382A">
        <w:rPr>
          <w:sz w:val="28"/>
          <w:szCs w:val="28"/>
        </w:rPr>
        <w:t>9</w:t>
      </w:r>
      <w:r>
        <w:rPr>
          <w:sz w:val="28"/>
          <w:szCs w:val="28"/>
        </w:rPr>
        <w:t>,0 тыс.руб.</w:t>
      </w:r>
    </w:p>
    <w:p w:rsidR="00E05232" w:rsidRDefault="00E05232" w:rsidP="00E05232">
      <w:pPr>
        <w:autoSpaceDE w:val="0"/>
        <w:autoSpaceDN w:val="0"/>
        <w:adjustRightInd w:val="0"/>
        <w:ind w:firstLine="567"/>
        <w:jc w:val="both"/>
        <w:rPr>
          <w:bCs/>
          <w:sz w:val="28"/>
          <w:szCs w:val="28"/>
        </w:rPr>
      </w:pPr>
    </w:p>
    <w:p w:rsidR="00E05232" w:rsidRDefault="00E05232" w:rsidP="00E05232">
      <w:pPr>
        <w:jc w:val="both"/>
        <w:rPr>
          <w:rFonts w:eastAsia="Calibri"/>
          <w:bCs/>
          <w:sz w:val="28"/>
          <w:szCs w:val="28"/>
          <w:lang w:eastAsia="en-US"/>
        </w:rPr>
      </w:pPr>
      <w:r>
        <w:rPr>
          <w:b/>
          <w:i/>
          <w:sz w:val="28"/>
          <w:szCs w:val="28"/>
        </w:rPr>
        <w:t>Земельный налог</w:t>
      </w:r>
      <w:r>
        <w:rPr>
          <w:sz w:val="28"/>
          <w:szCs w:val="28"/>
        </w:rPr>
        <w:t xml:space="preserve"> – </w:t>
      </w:r>
      <w:r w:rsidR="00096022" w:rsidRPr="00096022">
        <w:rPr>
          <w:b/>
          <w:sz w:val="28"/>
          <w:szCs w:val="28"/>
        </w:rPr>
        <w:t>1</w:t>
      </w:r>
      <w:r w:rsidR="007D5056">
        <w:rPr>
          <w:b/>
          <w:sz w:val="28"/>
          <w:szCs w:val="28"/>
        </w:rPr>
        <w:t>35,</w:t>
      </w:r>
      <w:proofErr w:type="gramStart"/>
      <w:r w:rsidR="007D5056">
        <w:rPr>
          <w:b/>
          <w:sz w:val="28"/>
          <w:szCs w:val="28"/>
        </w:rPr>
        <w:t>6</w:t>
      </w:r>
      <w:r>
        <w:rPr>
          <w:sz w:val="28"/>
          <w:szCs w:val="28"/>
        </w:rPr>
        <w:t xml:space="preserve">  тыс</w:t>
      </w:r>
      <w:proofErr w:type="gramEnd"/>
      <w:r>
        <w:rPr>
          <w:sz w:val="28"/>
          <w:szCs w:val="28"/>
        </w:rPr>
        <w:t>.рублей на 201</w:t>
      </w:r>
      <w:r w:rsidR="00096022">
        <w:rPr>
          <w:sz w:val="28"/>
          <w:szCs w:val="28"/>
        </w:rPr>
        <w:t>9</w:t>
      </w:r>
      <w:r>
        <w:rPr>
          <w:sz w:val="28"/>
          <w:szCs w:val="28"/>
        </w:rPr>
        <w:t xml:space="preserve"> год  рассчитывается   с учетом кадастровой стоимости земли  на основании сведений о налогооблагаемой базе по земельному налогу по состоянию на 01.01.201</w:t>
      </w:r>
      <w:r w:rsidR="00096022">
        <w:rPr>
          <w:sz w:val="28"/>
          <w:szCs w:val="28"/>
        </w:rPr>
        <w:t>9</w:t>
      </w:r>
      <w:r w:rsidR="008D60EC">
        <w:rPr>
          <w:sz w:val="28"/>
          <w:szCs w:val="28"/>
        </w:rPr>
        <w:t xml:space="preserve"> </w:t>
      </w:r>
      <w:r>
        <w:rPr>
          <w:sz w:val="28"/>
          <w:szCs w:val="28"/>
        </w:rPr>
        <w:t>г по  отчету  формы №5-МН за 201</w:t>
      </w:r>
      <w:r w:rsidR="001A0CE5">
        <w:rPr>
          <w:sz w:val="28"/>
          <w:szCs w:val="28"/>
        </w:rPr>
        <w:t>7</w:t>
      </w:r>
      <w:r>
        <w:rPr>
          <w:sz w:val="28"/>
          <w:szCs w:val="28"/>
        </w:rPr>
        <w:t xml:space="preserve"> год  с применением ставок , принятых РСД.</w:t>
      </w:r>
    </w:p>
    <w:p w:rsidR="00E05232" w:rsidRDefault="00E05232" w:rsidP="00E05232">
      <w:pPr>
        <w:jc w:val="both"/>
        <w:rPr>
          <w:sz w:val="28"/>
          <w:szCs w:val="28"/>
        </w:rPr>
      </w:pPr>
      <w:r>
        <w:rPr>
          <w:sz w:val="28"/>
          <w:szCs w:val="28"/>
        </w:rPr>
        <w:t xml:space="preserve"> Исходя из налогооблагаемой </w:t>
      </w:r>
      <w:proofErr w:type="gramStart"/>
      <w:r>
        <w:rPr>
          <w:sz w:val="28"/>
          <w:szCs w:val="28"/>
        </w:rPr>
        <w:t>базы  по</w:t>
      </w:r>
      <w:proofErr w:type="gramEnd"/>
      <w:r>
        <w:rPr>
          <w:sz w:val="28"/>
          <w:szCs w:val="28"/>
        </w:rPr>
        <w:t xml:space="preserve"> земельному налогу по организациям  сумма по земельному налогу, взимаемого по ставке, установленной в соответствии с подпунктом 1 пункта 1 ст.394 НК , составляет </w:t>
      </w:r>
      <w:r w:rsidR="008D60EC">
        <w:rPr>
          <w:sz w:val="28"/>
          <w:szCs w:val="28"/>
        </w:rPr>
        <w:t>7</w:t>
      </w:r>
      <w:r w:rsidR="00B03FDD">
        <w:rPr>
          <w:sz w:val="28"/>
          <w:szCs w:val="28"/>
        </w:rPr>
        <w:t>3</w:t>
      </w:r>
      <w:r w:rsidR="008D60EC">
        <w:rPr>
          <w:sz w:val="28"/>
          <w:szCs w:val="28"/>
        </w:rPr>
        <w:t>,0</w:t>
      </w:r>
      <w:r>
        <w:rPr>
          <w:sz w:val="28"/>
          <w:szCs w:val="28"/>
        </w:rPr>
        <w:t xml:space="preserve"> </w:t>
      </w:r>
      <w:proofErr w:type="spellStart"/>
      <w:r>
        <w:rPr>
          <w:sz w:val="28"/>
          <w:szCs w:val="28"/>
        </w:rPr>
        <w:t>тыс.руб</w:t>
      </w:r>
      <w:proofErr w:type="spellEnd"/>
      <w:r>
        <w:rPr>
          <w:sz w:val="28"/>
          <w:szCs w:val="28"/>
        </w:rPr>
        <w:t xml:space="preserve"> , </w:t>
      </w:r>
    </w:p>
    <w:p w:rsidR="00E05232" w:rsidRDefault="00E05232" w:rsidP="00E05232">
      <w:pPr>
        <w:jc w:val="both"/>
        <w:rPr>
          <w:sz w:val="28"/>
          <w:szCs w:val="28"/>
        </w:rPr>
      </w:pPr>
    </w:p>
    <w:p w:rsidR="00E05232" w:rsidRDefault="00E05232" w:rsidP="00E05232">
      <w:pPr>
        <w:jc w:val="both"/>
        <w:rPr>
          <w:sz w:val="28"/>
          <w:szCs w:val="28"/>
        </w:rPr>
      </w:pPr>
      <w:r>
        <w:rPr>
          <w:sz w:val="28"/>
          <w:szCs w:val="28"/>
        </w:rPr>
        <w:t xml:space="preserve">а именно </w:t>
      </w:r>
      <w:r w:rsidR="008D60EC">
        <w:rPr>
          <w:sz w:val="28"/>
          <w:szCs w:val="28"/>
        </w:rPr>
        <w:t>3</w:t>
      </w:r>
      <w:r w:rsidR="00B641A0">
        <w:rPr>
          <w:sz w:val="28"/>
          <w:szCs w:val="28"/>
        </w:rPr>
        <w:t>33</w:t>
      </w:r>
      <w:r>
        <w:rPr>
          <w:sz w:val="28"/>
          <w:szCs w:val="28"/>
        </w:rPr>
        <w:t xml:space="preserve"> </w:t>
      </w:r>
      <w:proofErr w:type="spellStart"/>
      <w:proofErr w:type="gramStart"/>
      <w:r>
        <w:rPr>
          <w:sz w:val="28"/>
          <w:szCs w:val="28"/>
        </w:rPr>
        <w:t>тыс.руб</w:t>
      </w:r>
      <w:proofErr w:type="spellEnd"/>
      <w:proofErr w:type="gramEnd"/>
      <w:r>
        <w:rPr>
          <w:sz w:val="28"/>
          <w:szCs w:val="28"/>
        </w:rPr>
        <w:t xml:space="preserve"> х 0,</w:t>
      </w:r>
      <w:r w:rsidR="008D60EC">
        <w:rPr>
          <w:sz w:val="28"/>
          <w:szCs w:val="28"/>
        </w:rPr>
        <w:t>3</w:t>
      </w:r>
      <w:r>
        <w:rPr>
          <w:sz w:val="28"/>
          <w:szCs w:val="28"/>
        </w:rPr>
        <w:t xml:space="preserve"> %  ( ставка на основании  РСД № 15 от 24.11.2010г с внесенными к нему изменениями) = </w:t>
      </w:r>
      <w:r w:rsidR="008D60EC">
        <w:rPr>
          <w:sz w:val="28"/>
          <w:szCs w:val="28"/>
        </w:rPr>
        <w:t>1</w:t>
      </w:r>
      <w:r>
        <w:rPr>
          <w:sz w:val="28"/>
          <w:szCs w:val="28"/>
        </w:rPr>
        <w:t xml:space="preserve"> </w:t>
      </w:r>
      <w:proofErr w:type="spellStart"/>
      <w:r>
        <w:rPr>
          <w:sz w:val="28"/>
          <w:szCs w:val="28"/>
        </w:rPr>
        <w:t>тыс.руб</w:t>
      </w:r>
      <w:proofErr w:type="spellEnd"/>
    </w:p>
    <w:p w:rsidR="00E05232" w:rsidRDefault="00E05232" w:rsidP="00E05232">
      <w:pPr>
        <w:jc w:val="both"/>
        <w:rPr>
          <w:sz w:val="28"/>
          <w:szCs w:val="28"/>
        </w:rPr>
      </w:pPr>
      <w:r>
        <w:rPr>
          <w:sz w:val="28"/>
          <w:szCs w:val="28"/>
        </w:rPr>
        <w:t xml:space="preserve">Земельный налог с физических лиц, обладающих земельным участком, расположенным в границах сельских поселений  </w:t>
      </w:r>
    </w:p>
    <w:p w:rsidR="00E05232" w:rsidRDefault="00E05232" w:rsidP="00E05232">
      <w:pPr>
        <w:jc w:val="both"/>
        <w:rPr>
          <w:sz w:val="28"/>
          <w:szCs w:val="28"/>
        </w:rPr>
      </w:pPr>
      <w:r>
        <w:rPr>
          <w:sz w:val="28"/>
          <w:szCs w:val="28"/>
        </w:rPr>
        <w:t xml:space="preserve"> </w:t>
      </w:r>
      <w:r w:rsidR="008D60EC">
        <w:rPr>
          <w:sz w:val="28"/>
          <w:szCs w:val="28"/>
        </w:rPr>
        <w:t>41667</w:t>
      </w:r>
      <w:r>
        <w:rPr>
          <w:sz w:val="28"/>
          <w:szCs w:val="28"/>
        </w:rPr>
        <w:t xml:space="preserve"> </w:t>
      </w:r>
      <w:proofErr w:type="spellStart"/>
      <w:proofErr w:type="gramStart"/>
      <w:r>
        <w:rPr>
          <w:sz w:val="28"/>
          <w:szCs w:val="28"/>
        </w:rPr>
        <w:t>тыс.руб</w:t>
      </w:r>
      <w:proofErr w:type="spellEnd"/>
      <w:proofErr w:type="gramEnd"/>
      <w:r>
        <w:rPr>
          <w:sz w:val="28"/>
          <w:szCs w:val="28"/>
        </w:rPr>
        <w:t xml:space="preserve"> х 0,</w:t>
      </w:r>
      <w:r w:rsidR="008D60EC">
        <w:rPr>
          <w:sz w:val="28"/>
          <w:szCs w:val="28"/>
        </w:rPr>
        <w:t>3</w:t>
      </w:r>
      <w:r>
        <w:rPr>
          <w:sz w:val="28"/>
          <w:szCs w:val="28"/>
        </w:rPr>
        <w:t xml:space="preserve"> =</w:t>
      </w:r>
      <w:r w:rsidR="00B641A0">
        <w:rPr>
          <w:sz w:val="28"/>
          <w:szCs w:val="28"/>
        </w:rPr>
        <w:t xml:space="preserve">  </w:t>
      </w:r>
      <w:r w:rsidR="00B03FDD">
        <w:rPr>
          <w:sz w:val="28"/>
          <w:szCs w:val="28"/>
        </w:rPr>
        <w:t>125</w:t>
      </w:r>
      <w:r>
        <w:rPr>
          <w:sz w:val="28"/>
          <w:szCs w:val="28"/>
        </w:rPr>
        <w:t xml:space="preserve"> </w:t>
      </w:r>
      <w:proofErr w:type="spellStart"/>
      <w:r>
        <w:rPr>
          <w:sz w:val="28"/>
          <w:szCs w:val="28"/>
        </w:rPr>
        <w:t>тыс.руб</w:t>
      </w:r>
      <w:proofErr w:type="spellEnd"/>
      <w:r w:rsidR="007B00A1">
        <w:rPr>
          <w:sz w:val="28"/>
          <w:szCs w:val="28"/>
        </w:rPr>
        <w:t xml:space="preserve"> х 0,5 = </w:t>
      </w:r>
      <w:r w:rsidR="007D5056">
        <w:rPr>
          <w:sz w:val="28"/>
          <w:szCs w:val="28"/>
        </w:rPr>
        <w:t>62,5</w:t>
      </w:r>
      <w:r w:rsidR="00A70778">
        <w:rPr>
          <w:sz w:val="28"/>
          <w:szCs w:val="28"/>
        </w:rPr>
        <w:t xml:space="preserve"> тыс.руб.</w:t>
      </w:r>
    </w:p>
    <w:p w:rsidR="00E05232" w:rsidRDefault="00E05232" w:rsidP="00E05232">
      <w:pPr>
        <w:jc w:val="both"/>
        <w:rPr>
          <w:sz w:val="28"/>
          <w:szCs w:val="28"/>
        </w:rPr>
      </w:pPr>
    </w:p>
    <w:p w:rsidR="00E05232" w:rsidRDefault="00E05232" w:rsidP="00E05232">
      <w:pPr>
        <w:jc w:val="both"/>
        <w:rPr>
          <w:sz w:val="28"/>
          <w:szCs w:val="28"/>
        </w:rPr>
      </w:pPr>
      <w:r>
        <w:rPr>
          <w:sz w:val="28"/>
          <w:szCs w:val="28"/>
        </w:rPr>
        <w:t xml:space="preserve">Сумма по земельному налогу, взимаемого по ставке, установленной в соответствии с подпунктом 2 пункта 1 ст.394 НК по ставке  1,5 % в отношении прочих земельных участков </w:t>
      </w:r>
    </w:p>
    <w:p w:rsidR="00E05232" w:rsidRDefault="00E05232" w:rsidP="00E05232">
      <w:pPr>
        <w:jc w:val="both"/>
        <w:rPr>
          <w:sz w:val="28"/>
          <w:szCs w:val="28"/>
        </w:rPr>
      </w:pPr>
      <w:r>
        <w:rPr>
          <w:sz w:val="28"/>
          <w:szCs w:val="28"/>
        </w:rPr>
        <w:t xml:space="preserve">по организациям – </w:t>
      </w:r>
      <w:r w:rsidR="00790F70">
        <w:rPr>
          <w:sz w:val="28"/>
          <w:szCs w:val="28"/>
        </w:rPr>
        <w:t>4800</w:t>
      </w:r>
      <w:r>
        <w:rPr>
          <w:sz w:val="28"/>
          <w:szCs w:val="28"/>
        </w:rPr>
        <w:t xml:space="preserve"> </w:t>
      </w:r>
      <w:r w:rsidR="00790F70">
        <w:rPr>
          <w:sz w:val="28"/>
          <w:szCs w:val="28"/>
        </w:rPr>
        <w:t>х 1,5 % = 72 тыс.руб.</w:t>
      </w:r>
    </w:p>
    <w:p w:rsidR="00E05232" w:rsidRDefault="00E05232" w:rsidP="00E05232">
      <w:pPr>
        <w:jc w:val="both"/>
        <w:rPr>
          <w:sz w:val="28"/>
          <w:szCs w:val="28"/>
        </w:rPr>
      </w:pPr>
      <w:r>
        <w:rPr>
          <w:sz w:val="28"/>
          <w:szCs w:val="28"/>
        </w:rPr>
        <w:t xml:space="preserve">по </w:t>
      </w:r>
      <w:proofErr w:type="spellStart"/>
      <w:proofErr w:type="gramStart"/>
      <w:r>
        <w:rPr>
          <w:sz w:val="28"/>
          <w:szCs w:val="28"/>
        </w:rPr>
        <w:t>физ.лицам</w:t>
      </w:r>
      <w:proofErr w:type="spellEnd"/>
      <w:proofErr w:type="gramEnd"/>
      <w:r>
        <w:rPr>
          <w:sz w:val="28"/>
          <w:szCs w:val="28"/>
        </w:rPr>
        <w:t xml:space="preserve"> –</w:t>
      </w:r>
      <w:r w:rsidR="00790F70">
        <w:rPr>
          <w:sz w:val="28"/>
          <w:szCs w:val="28"/>
        </w:rPr>
        <w:t>8</w:t>
      </w:r>
      <w:r>
        <w:rPr>
          <w:sz w:val="28"/>
          <w:szCs w:val="28"/>
        </w:rPr>
        <w:t xml:space="preserve"> </w:t>
      </w:r>
      <w:proofErr w:type="spellStart"/>
      <w:r>
        <w:rPr>
          <w:sz w:val="28"/>
          <w:szCs w:val="28"/>
        </w:rPr>
        <w:t>тыс.руб</w:t>
      </w:r>
      <w:proofErr w:type="spellEnd"/>
      <w:r>
        <w:rPr>
          <w:sz w:val="28"/>
          <w:szCs w:val="28"/>
        </w:rPr>
        <w:t xml:space="preserve"> х 1,5 % = </w:t>
      </w:r>
      <w:r w:rsidR="00790F70">
        <w:rPr>
          <w:sz w:val="28"/>
          <w:szCs w:val="28"/>
        </w:rPr>
        <w:t>0,1</w:t>
      </w:r>
      <w:r>
        <w:rPr>
          <w:sz w:val="28"/>
          <w:szCs w:val="28"/>
        </w:rPr>
        <w:t xml:space="preserve"> </w:t>
      </w:r>
      <w:proofErr w:type="spellStart"/>
      <w:r>
        <w:rPr>
          <w:sz w:val="28"/>
          <w:szCs w:val="28"/>
        </w:rPr>
        <w:t>тыс.руб</w:t>
      </w:r>
      <w:proofErr w:type="spellEnd"/>
      <w:r>
        <w:rPr>
          <w:sz w:val="28"/>
          <w:szCs w:val="28"/>
        </w:rPr>
        <w:t>,</w:t>
      </w:r>
    </w:p>
    <w:p w:rsidR="00E05232" w:rsidRDefault="00E05232" w:rsidP="00E05232">
      <w:pPr>
        <w:jc w:val="both"/>
        <w:rPr>
          <w:sz w:val="28"/>
          <w:szCs w:val="28"/>
        </w:rPr>
      </w:pPr>
    </w:p>
    <w:p w:rsidR="00E05232" w:rsidRDefault="00E05232" w:rsidP="00E05232">
      <w:pPr>
        <w:jc w:val="both"/>
        <w:rPr>
          <w:sz w:val="28"/>
          <w:szCs w:val="28"/>
        </w:rPr>
      </w:pPr>
      <w:r>
        <w:rPr>
          <w:sz w:val="28"/>
          <w:szCs w:val="28"/>
        </w:rPr>
        <w:t xml:space="preserve">Сумма налога, подлежащая уплате </w:t>
      </w:r>
      <w:proofErr w:type="gramStart"/>
      <w:r>
        <w:rPr>
          <w:sz w:val="28"/>
          <w:szCs w:val="28"/>
        </w:rPr>
        <w:t>в бюджет</w:t>
      </w:r>
      <w:proofErr w:type="gramEnd"/>
      <w:r>
        <w:rPr>
          <w:sz w:val="28"/>
          <w:szCs w:val="28"/>
        </w:rPr>
        <w:t xml:space="preserve"> составляет</w:t>
      </w:r>
    </w:p>
    <w:p w:rsidR="00E05232" w:rsidRDefault="00E05232" w:rsidP="00E05232">
      <w:pPr>
        <w:autoSpaceDE w:val="0"/>
        <w:autoSpaceDN w:val="0"/>
        <w:adjustRightInd w:val="0"/>
        <w:jc w:val="both"/>
        <w:rPr>
          <w:sz w:val="28"/>
          <w:szCs w:val="28"/>
        </w:rPr>
      </w:pPr>
      <w:r>
        <w:rPr>
          <w:sz w:val="28"/>
          <w:szCs w:val="28"/>
        </w:rPr>
        <w:t xml:space="preserve">  по организациям </w:t>
      </w:r>
      <w:proofErr w:type="gramStart"/>
      <w:r>
        <w:rPr>
          <w:sz w:val="28"/>
          <w:szCs w:val="28"/>
        </w:rPr>
        <w:t xml:space="preserve">–  </w:t>
      </w:r>
      <w:r w:rsidR="008D60EC">
        <w:rPr>
          <w:sz w:val="28"/>
          <w:szCs w:val="28"/>
        </w:rPr>
        <w:t>73</w:t>
      </w:r>
      <w:proofErr w:type="gramEnd"/>
      <w:r>
        <w:rPr>
          <w:sz w:val="28"/>
          <w:szCs w:val="28"/>
        </w:rPr>
        <w:t xml:space="preserve"> </w:t>
      </w:r>
      <w:proofErr w:type="spellStart"/>
      <w:r>
        <w:rPr>
          <w:sz w:val="28"/>
          <w:szCs w:val="28"/>
        </w:rPr>
        <w:t>тыс.руб</w:t>
      </w:r>
      <w:proofErr w:type="spellEnd"/>
      <w:r>
        <w:rPr>
          <w:sz w:val="28"/>
          <w:szCs w:val="28"/>
        </w:rPr>
        <w:t xml:space="preserve">,       по </w:t>
      </w:r>
      <w:proofErr w:type="spellStart"/>
      <w:r>
        <w:rPr>
          <w:sz w:val="28"/>
          <w:szCs w:val="28"/>
        </w:rPr>
        <w:t>физ.лицам</w:t>
      </w:r>
      <w:proofErr w:type="spellEnd"/>
      <w:r>
        <w:rPr>
          <w:sz w:val="28"/>
          <w:szCs w:val="28"/>
        </w:rPr>
        <w:t xml:space="preserve">  </w:t>
      </w:r>
      <w:r>
        <w:rPr>
          <w:b/>
          <w:sz w:val="28"/>
          <w:szCs w:val="28"/>
        </w:rPr>
        <w:t xml:space="preserve">  </w:t>
      </w:r>
      <w:r w:rsidR="007D5056" w:rsidRPr="007D5056">
        <w:rPr>
          <w:sz w:val="28"/>
          <w:szCs w:val="28"/>
        </w:rPr>
        <w:t>62,6</w:t>
      </w:r>
      <w:r>
        <w:rPr>
          <w:sz w:val="28"/>
          <w:szCs w:val="28"/>
        </w:rPr>
        <w:t xml:space="preserve"> тыс.руб.</w:t>
      </w:r>
    </w:p>
    <w:p w:rsidR="00E05232" w:rsidRDefault="00E05232" w:rsidP="00E05232">
      <w:pPr>
        <w:autoSpaceDE w:val="0"/>
        <w:autoSpaceDN w:val="0"/>
        <w:adjustRightInd w:val="0"/>
        <w:rPr>
          <w:sz w:val="28"/>
          <w:szCs w:val="28"/>
        </w:rPr>
      </w:pPr>
    </w:p>
    <w:p w:rsidR="00E05232" w:rsidRDefault="00E05232" w:rsidP="00E05232">
      <w:pPr>
        <w:autoSpaceDE w:val="0"/>
        <w:autoSpaceDN w:val="0"/>
        <w:adjustRightInd w:val="0"/>
        <w:rPr>
          <w:bCs/>
          <w:color w:val="000000"/>
          <w:sz w:val="28"/>
          <w:szCs w:val="28"/>
        </w:rPr>
      </w:pPr>
    </w:p>
    <w:p w:rsidR="00E05232" w:rsidRDefault="00E05232" w:rsidP="00E05232">
      <w:pPr>
        <w:autoSpaceDE w:val="0"/>
        <w:autoSpaceDN w:val="0"/>
        <w:adjustRightInd w:val="0"/>
        <w:rPr>
          <w:color w:val="000000"/>
          <w:sz w:val="28"/>
          <w:szCs w:val="28"/>
        </w:rPr>
      </w:pPr>
    </w:p>
    <w:tbl>
      <w:tblPr>
        <w:tblW w:w="9780" w:type="dxa"/>
        <w:tblInd w:w="30" w:type="dxa"/>
        <w:tblLayout w:type="fixed"/>
        <w:tblCellMar>
          <w:left w:w="30" w:type="dxa"/>
          <w:right w:w="30" w:type="dxa"/>
        </w:tblCellMar>
        <w:tblLook w:val="04A0" w:firstRow="1" w:lastRow="0" w:firstColumn="1" w:lastColumn="0" w:noHBand="0" w:noVBand="1"/>
      </w:tblPr>
      <w:tblGrid>
        <w:gridCol w:w="9780"/>
      </w:tblGrid>
      <w:tr w:rsidR="00E05232" w:rsidTr="00E05232">
        <w:trPr>
          <w:trHeight w:val="929"/>
        </w:trPr>
        <w:tc>
          <w:tcPr>
            <w:tcW w:w="9781" w:type="dxa"/>
          </w:tcPr>
          <w:p w:rsidR="00E05232" w:rsidRDefault="00E05232">
            <w:pPr>
              <w:jc w:val="both"/>
              <w:rPr>
                <w:b/>
                <w:i/>
                <w:sz w:val="28"/>
                <w:szCs w:val="28"/>
              </w:rPr>
            </w:pPr>
            <w:r>
              <w:rPr>
                <w:b/>
                <w:i/>
                <w:sz w:val="28"/>
                <w:szCs w:val="28"/>
              </w:rPr>
              <w:t>Государственная пошлина</w:t>
            </w:r>
          </w:p>
          <w:p w:rsidR="00E05232" w:rsidRDefault="00E05232">
            <w:pPr>
              <w:jc w:val="both"/>
              <w:rPr>
                <w:sz w:val="28"/>
                <w:szCs w:val="28"/>
              </w:rPr>
            </w:pPr>
            <w:r>
              <w:rPr>
                <w:sz w:val="28"/>
                <w:szCs w:val="28"/>
              </w:rPr>
              <w:t>Поступило за 2 полугодие 201</w:t>
            </w:r>
            <w:r w:rsidR="007B00A1">
              <w:rPr>
                <w:sz w:val="28"/>
                <w:szCs w:val="28"/>
              </w:rPr>
              <w:t>7</w:t>
            </w:r>
            <w:r>
              <w:rPr>
                <w:sz w:val="28"/>
                <w:szCs w:val="28"/>
              </w:rPr>
              <w:t xml:space="preserve"> года – </w:t>
            </w:r>
            <w:r w:rsidR="007B00A1">
              <w:rPr>
                <w:sz w:val="28"/>
                <w:szCs w:val="28"/>
              </w:rPr>
              <w:t>550</w:t>
            </w:r>
            <w:r>
              <w:rPr>
                <w:sz w:val="28"/>
                <w:szCs w:val="28"/>
              </w:rPr>
              <w:t>0 рублей, за 1 полугодие 201</w:t>
            </w:r>
            <w:r w:rsidR="007B00A1">
              <w:rPr>
                <w:sz w:val="28"/>
                <w:szCs w:val="28"/>
              </w:rPr>
              <w:t>8 года – 54</w:t>
            </w:r>
            <w:r>
              <w:rPr>
                <w:sz w:val="28"/>
                <w:szCs w:val="28"/>
              </w:rPr>
              <w:t>50 рублей. Принимаем среднее значение – 5,</w:t>
            </w:r>
            <w:r w:rsidR="007D5056">
              <w:rPr>
                <w:sz w:val="28"/>
                <w:szCs w:val="28"/>
              </w:rPr>
              <w:t>5</w:t>
            </w:r>
            <w:r>
              <w:rPr>
                <w:sz w:val="28"/>
                <w:szCs w:val="28"/>
              </w:rPr>
              <w:t xml:space="preserve"> </w:t>
            </w:r>
            <w:proofErr w:type="gramStart"/>
            <w:r>
              <w:rPr>
                <w:sz w:val="28"/>
                <w:szCs w:val="28"/>
              </w:rPr>
              <w:t>тыс.рублей</w:t>
            </w:r>
            <w:proofErr w:type="gramEnd"/>
            <w:r>
              <w:rPr>
                <w:sz w:val="28"/>
                <w:szCs w:val="28"/>
              </w:rPr>
              <w:t>.</w:t>
            </w:r>
          </w:p>
          <w:p w:rsidR="00E05232" w:rsidRDefault="00E05232">
            <w:pPr>
              <w:jc w:val="both"/>
              <w:rPr>
                <w:sz w:val="28"/>
                <w:szCs w:val="28"/>
              </w:rPr>
            </w:pPr>
          </w:p>
          <w:p w:rsidR="00E05232" w:rsidRDefault="00E05232">
            <w:pPr>
              <w:jc w:val="both"/>
              <w:rPr>
                <w:sz w:val="28"/>
                <w:szCs w:val="28"/>
              </w:rPr>
            </w:pPr>
          </w:p>
          <w:p w:rsidR="00E05232" w:rsidRDefault="00E05232">
            <w:pPr>
              <w:jc w:val="both"/>
              <w:rPr>
                <w:sz w:val="28"/>
                <w:szCs w:val="28"/>
              </w:rPr>
            </w:pPr>
          </w:p>
          <w:p w:rsidR="00E05232" w:rsidRDefault="00E05232">
            <w:pPr>
              <w:jc w:val="both"/>
              <w:rPr>
                <w:rFonts w:eastAsia="Calibri"/>
                <w:bCs/>
                <w:color w:val="000000"/>
                <w:sz w:val="28"/>
                <w:szCs w:val="28"/>
                <w:lang w:eastAsia="en-US"/>
              </w:rPr>
            </w:pPr>
          </w:p>
        </w:tc>
      </w:tr>
      <w:tr w:rsidR="00E05232" w:rsidTr="00E05232">
        <w:trPr>
          <w:trHeight w:val="523"/>
        </w:trPr>
        <w:tc>
          <w:tcPr>
            <w:tcW w:w="9781" w:type="dxa"/>
          </w:tcPr>
          <w:p w:rsidR="00E05232" w:rsidRDefault="00E05232">
            <w:pPr>
              <w:ind w:left="-428" w:firstLine="428"/>
              <w:jc w:val="both"/>
              <w:rPr>
                <w:sz w:val="28"/>
                <w:szCs w:val="28"/>
              </w:rPr>
            </w:pPr>
            <w:r>
              <w:rPr>
                <w:b/>
                <w:i/>
                <w:sz w:val="28"/>
                <w:szCs w:val="28"/>
              </w:rPr>
              <w:t xml:space="preserve">Акцизы на автомобильный и прямогонный бензин, дизельное топливо, </w:t>
            </w:r>
            <w:proofErr w:type="spellStart"/>
            <w:r>
              <w:rPr>
                <w:b/>
                <w:i/>
                <w:sz w:val="28"/>
                <w:szCs w:val="28"/>
              </w:rPr>
              <w:t>момоторные</w:t>
            </w:r>
            <w:proofErr w:type="spellEnd"/>
            <w:r>
              <w:rPr>
                <w:b/>
                <w:i/>
                <w:sz w:val="28"/>
                <w:szCs w:val="28"/>
              </w:rPr>
              <w:t xml:space="preserve"> масла для дизельных и (или) карбюраторных (</w:t>
            </w:r>
            <w:proofErr w:type="spellStart"/>
            <w:r>
              <w:rPr>
                <w:b/>
                <w:i/>
                <w:sz w:val="28"/>
                <w:szCs w:val="28"/>
              </w:rPr>
              <w:t>инижекторных</w:t>
            </w:r>
            <w:proofErr w:type="spellEnd"/>
            <w:r>
              <w:rPr>
                <w:b/>
                <w:i/>
                <w:sz w:val="28"/>
                <w:szCs w:val="28"/>
              </w:rPr>
              <w:t xml:space="preserve">) двигателей, производимые на территории  Российской </w:t>
            </w:r>
            <w:proofErr w:type="spellStart"/>
            <w:r>
              <w:rPr>
                <w:b/>
                <w:i/>
                <w:sz w:val="28"/>
                <w:szCs w:val="28"/>
              </w:rPr>
              <w:t>ФеФедерации</w:t>
            </w:r>
            <w:proofErr w:type="spellEnd"/>
            <w:r>
              <w:rPr>
                <w:b/>
                <w:i/>
                <w:sz w:val="28"/>
                <w:szCs w:val="28"/>
              </w:rPr>
              <w:t xml:space="preserve"> </w:t>
            </w:r>
            <w:r>
              <w:rPr>
                <w:sz w:val="28"/>
                <w:szCs w:val="28"/>
              </w:rPr>
              <w:t>рассчитывается   по нормативу отчислений в местный бюджет</w:t>
            </w:r>
          </w:p>
          <w:p w:rsidR="00E05232" w:rsidRDefault="00E05232">
            <w:pPr>
              <w:jc w:val="both"/>
              <w:rPr>
                <w:sz w:val="28"/>
                <w:szCs w:val="28"/>
              </w:rPr>
            </w:pPr>
            <w:r>
              <w:rPr>
                <w:sz w:val="28"/>
                <w:szCs w:val="28"/>
              </w:rPr>
              <w:t>на 201</w:t>
            </w:r>
            <w:r w:rsidR="00E67D0B">
              <w:rPr>
                <w:sz w:val="28"/>
                <w:szCs w:val="28"/>
              </w:rPr>
              <w:t>9</w:t>
            </w:r>
            <w:r>
              <w:rPr>
                <w:sz w:val="28"/>
                <w:szCs w:val="28"/>
              </w:rPr>
              <w:t xml:space="preserve"> год – 0,1829    и составляет- </w:t>
            </w:r>
            <w:r w:rsidR="00E67D0B">
              <w:rPr>
                <w:sz w:val="28"/>
                <w:szCs w:val="28"/>
              </w:rPr>
              <w:t>1011,0</w:t>
            </w:r>
            <w:r>
              <w:rPr>
                <w:sz w:val="28"/>
                <w:szCs w:val="28"/>
              </w:rPr>
              <w:t xml:space="preserve"> тыс.руб.</w:t>
            </w:r>
          </w:p>
          <w:p w:rsidR="00E05232" w:rsidRDefault="00E05232">
            <w:pPr>
              <w:jc w:val="both"/>
              <w:rPr>
                <w:sz w:val="28"/>
                <w:szCs w:val="28"/>
              </w:rPr>
            </w:pPr>
          </w:p>
          <w:p w:rsidR="00E05232" w:rsidRDefault="00E05232">
            <w:pPr>
              <w:jc w:val="both"/>
              <w:rPr>
                <w:sz w:val="28"/>
                <w:szCs w:val="28"/>
              </w:rPr>
            </w:pPr>
            <w:r>
              <w:rPr>
                <w:sz w:val="28"/>
                <w:szCs w:val="28"/>
              </w:rPr>
              <w:t>на 20</w:t>
            </w:r>
            <w:r w:rsidR="00E67D0B">
              <w:rPr>
                <w:sz w:val="28"/>
                <w:szCs w:val="28"/>
              </w:rPr>
              <w:t>20</w:t>
            </w:r>
            <w:r>
              <w:rPr>
                <w:sz w:val="28"/>
                <w:szCs w:val="28"/>
              </w:rPr>
              <w:t>год</w:t>
            </w:r>
            <w:proofErr w:type="gramStart"/>
            <w:r>
              <w:rPr>
                <w:sz w:val="28"/>
                <w:szCs w:val="28"/>
              </w:rPr>
              <w:t xml:space="preserve">- </w:t>
            </w:r>
            <w:r w:rsidR="00E67D0B">
              <w:rPr>
                <w:sz w:val="28"/>
                <w:szCs w:val="28"/>
              </w:rPr>
              <w:t xml:space="preserve"> 1269</w:t>
            </w:r>
            <w:proofErr w:type="gramEnd"/>
            <w:r w:rsidR="00E67D0B">
              <w:rPr>
                <w:sz w:val="28"/>
                <w:szCs w:val="28"/>
              </w:rPr>
              <w:t>,3</w:t>
            </w:r>
            <w:r>
              <w:rPr>
                <w:sz w:val="28"/>
                <w:szCs w:val="28"/>
              </w:rPr>
              <w:t xml:space="preserve"> тыс.руб.</w:t>
            </w:r>
          </w:p>
          <w:p w:rsidR="00E05232" w:rsidRDefault="00E05232" w:rsidP="00E67D0B">
            <w:pPr>
              <w:jc w:val="both"/>
              <w:rPr>
                <w:color w:val="000000"/>
                <w:sz w:val="28"/>
                <w:szCs w:val="28"/>
              </w:rPr>
            </w:pPr>
            <w:r>
              <w:rPr>
                <w:sz w:val="28"/>
                <w:szCs w:val="28"/>
              </w:rPr>
              <w:t>на 202</w:t>
            </w:r>
            <w:r w:rsidR="00E67D0B">
              <w:rPr>
                <w:sz w:val="28"/>
                <w:szCs w:val="28"/>
              </w:rPr>
              <w:t>1</w:t>
            </w:r>
            <w:r>
              <w:rPr>
                <w:sz w:val="28"/>
                <w:szCs w:val="28"/>
              </w:rPr>
              <w:t xml:space="preserve"> год</w:t>
            </w:r>
            <w:proofErr w:type="gramStart"/>
            <w:r>
              <w:rPr>
                <w:sz w:val="28"/>
                <w:szCs w:val="28"/>
              </w:rPr>
              <w:t xml:space="preserve">- </w:t>
            </w:r>
            <w:r w:rsidR="00E67D0B">
              <w:rPr>
                <w:sz w:val="28"/>
                <w:szCs w:val="28"/>
              </w:rPr>
              <w:t xml:space="preserve"> 1812</w:t>
            </w:r>
            <w:proofErr w:type="gramEnd"/>
            <w:r w:rsidR="00E67D0B">
              <w:rPr>
                <w:sz w:val="28"/>
                <w:szCs w:val="28"/>
              </w:rPr>
              <w:t>,7</w:t>
            </w:r>
            <w:r>
              <w:rPr>
                <w:sz w:val="28"/>
                <w:szCs w:val="28"/>
              </w:rPr>
              <w:t xml:space="preserve"> тыс.руб.</w:t>
            </w:r>
          </w:p>
        </w:tc>
      </w:tr>
      <w:tr w:rsidR="00E05232" w:rsidTr="00E05232">
        <w:trPr>
          <w:trHeight w:val="523"/>
        </w:trPr>
        <w:tc>
          <w:tcPr>
            <w:tcW w:w="9781" w:type="dxa"/>
          </w:tcPr>
          <w:p w:rsidR="00E05232" w:rsidRDefault="00E05232">
            <w:pPr>
              <w:autoSpaceDE w:val="0"/>
              <w:autoSpaceDN w:val="0"/>
              <w:adjustRightInd w:val="0"/>
              <w:spacing w:before="20" w:line="276" w:lineRule="auto"/>
              <w:jc w:val="both"/>
              <w:rPr>
                <w:rFonts w:eastAsia="Calibri"/>
                <w:bCs/>
                <w:color w:val="000000"/>
                <w:sz w:val="28"/>
                <w:szCs w:val="28"/>
                <w:lang w:eastAsia="en-US"/>
              </w:rPr>
            </w:pPr>
          </w:p>
        </w:tc>
      </w:tr>
    </w:tbl>
    <w:p w:rsidR="00E05232" w:rsidRDefault="00E05232" w:rsidP="00E05232">
      <w:pPr>
        <w:rPr>
          <w:b/>
          <w:i/>
        </w:rPr>
        <w:sectPr w:rsidR="00E05232">
          <w:pgSz w:w="11906" w:h="16838"/>
          <w:pgMar w:top="1134" w:right="851" w:bottom="1134" w:left="1701" w:header="709" w:footer="709" w:gutter="0"/>
          <w:cols w:space="720"/>
        </w:sectPr>
      </w:pPr>
    </w:p>
    <w:p w:rsidR="00E05232" w:rsidRDefault="00E05232" w:rsidP="00E05232">
      <w:pPr>
        <w:jc w:val="both"/>
        <w:rPr>
          <w:sz w:val="28"/>
          <w:szCs w:val="28"/>
        </w:rPr>
      </w:pPr>
      <w:r>
        <w:rPr>
          <w:sz w:val="28"/>
          <w:szCs w:val="28"/>
        </w:rPr>
        <w:lastRenderedPageBreak/>
        <w:t xml:space="preserve">                                                                                                                                                                             Таблица 1.</w:t>
      </w:r>
    </w:p>
    <w:p w:rsidR="00E05232" w:rsidRDefault="00E05232" w:rsidP="00E05232">
      <w:pPr>
        <w:jc w:val="right"/>
      </w:pPr>
    </w:p>
    <w:p w:rsidR="00E05232" w:rsidRDefault="00E05232" w:rsidP="00E05232"/>
    <w:p w:rsidR="00E05232" w:rsidRDefault="00E05232" w:rsidP="00E05232">
      <w:pPr>
        <w:jc w:val="center"/>
        <w:rPr>
          <w:b/>
        </w:rPr>
      </w:pPr>
      <w:r>
        <w:rPr>
          <w:b/>
        </w:rPr>
        <w:t xml:space="preserve">Прогноз доходов от уплаты акцизов на нефтепродукты в бюджет МО </w:t>
      </w:r>
      <w:proofErr w:type="spellStart"/>
      <w:r>
        <w:rPr>
          <w:b/>
        </w:rPr>
        <w:t>Крючковский</w:t>
      </w:r>
      <w:proofErr w:type="spellEnd"/>
      <w:r>
        <w:rPr>
          <w:b/>
        </w:rPr>
        <w:t xml:space="preserve"> сельсовет на 201</w:t>
      </w:r>
      <w:r w:rsidR="008F24C4">
        <w:rPr>
          <w:b/>
        </w:rPr>
        <w:t>9</w:t>
      </w:r>
      <w:r>
        <w:rPr>
          <w:b/>
        </w:rPr>
        <w:t>год</w:t>
      </w:r>
    </w:p>
    <w:p w:rsidR="00E05232" w:rsidRDefault="00E05232" w:rsidP="00E05232"/>
    <w:tbl>
      <w:tblPr>
        <w:tblW w:w="15030" w:type="dxa"/>
        <w:tblInd w:w="-601" w:type="dxa"/>
        <w:tblLayout w:type="fixed"/>
        <w:tblLook w:val="04A0" w:firstRow="1" w:lastRow="0" w:firstColumn="1" w:lastColumn="0" w:noHBand="0" w:noVBand="1"/>
      </w:tblPr>
      <w:tblGrid>
        <w:gridCol w:w="1559"/>
        <w:gridCol w:w="850"/>
        <w:gridCol w:w="2553"/>
        <w:gridCol w:w="2552"/>
        <w:gridCol w:w="2695"/>
        <w:gridCol w:w="2694"/>
        <w:gridCol w:w="2127"/>
      </w:tblGrid>
      <w:tr w:rsidR="00E05232" w:rsidTr="00E05232">
        <w:trPr>
          <w:trHeight w:val="540"/>
        </w:trPr>
        <w:tc>
          <w:tcPr>
            <w:tcW w:w="1559" w:type="dxa"/>
            <w:tcBorders>
              <w:top w:val="single" w:sz="4" w:space="0" w:color="auto"/>
              <w:left w:val="single" w:sz="4" w:space="0" w:color="auto"/>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КБК</w:t>
            </w:r>
          </w:p>
        </w:tc>
        <w:tc>
          <w:tcPr>
            <w:tcW w:w="2553" w:type="dxa"/>
            <w:tcBorders>
              <w:top w:val="single" w:sz="4" w:space="0" w:color="auto"/>
              <w:left w:val="nil"/>
              <w:bottom w:val="single" w:sz="4" w:space="0" w:color="auto"/>
              <w:right w:val="nil"/>
            </w:tcBorders>
            <w:vAlign w:val="bottom"/>
            <w:hideMark/>
          </w:tcPr>
          <w:p w:rsidR="00E05232" w:rsidRDefault="00E05232">
            <w:pPr>
              <w:spacing w:before="20" w:line="276" w:lineRule="auto"/>
              <w:jc w:val="center"/>
              <w:rPr>
                <w:b/>
                <w:bCs/>
                <w:sz w:val="20"/>
                <w:szCs w:val="20"/>
              </w:rPr>
            </w:pPr>
            <w:r>
              <w:rPr>
                <w:b/>
                <w:sz w:val="20"/>
                <w:szCs w:val="20"/>
              </w:rPr>
              <w:t>1 03 02230 01 0000 110</w:t>
            </w:r>
          </w:p>
        </w:tc>
        <w:tc>
          <w:tcPr>
            <w:tcW w:w="2552" w:type="dxa"/>
            <w:tcBorders>
              <w:top w:val="single" w:sz="4" w:space="0" w:color="auto"/>
              <w:left w:val="single" w:sz="4" w:space="0" w:color="auto"/>
              <w:bottom w:val="single" w:sz="4" w:space="0" w:color="auto"/>
              <w:right w:val="nil"/>
            </w:tcBorders>
            <w:vAlign w:val="bottom"/>
            <w:hideMark/>
          </w:tcPr>
          <w:p w:rsidR="00E05232" w:rsidRDefault="00E05232">
            <w:pPr>
              <w:spacing w:before="20" w:line="276" w:lineRule="auto"/>
              <w:jc w:val="center"/>
              <w:rPr>
                <w:b/>
                <w:bCs/>
                <w:sz w:val="20"/>
                <w:szCs w:val="20"/>
              </w:rPr>
            </w:pPr>
            <w:r>
              <w:rPr>
                <w:b/>
                <w:sz w:val="20"/>
                <w:szCs w:val="20"/>
              </w:rPr>
              <w:t>1 03 02240 01 0000 110</w:t>
            </w:r>
          </w:p>
        </w:tc>
        <w:tc>
          <w:tcPr>
            <w:tcW w:w="2695" w:type="dxa"/>
            <w:tcBorders>
              <w:top w:val="single" w:sz="4" w:space="0" w:color="auto"/>
              <w:left w:val="single" w:sz="4" w:space="0" w:color="auto"/>
              <w:bottom w:val="single" w:sz="4" w:space="0" w:color="auto"/>
              <w:right w:val="nil"/>
            </w:tcBorders>
            <w:vAlign w:val="bottom"/>
            <w:hideMark/>
          </w:tcPr>
          <w:p w:rsidR="00E05232" w:rsidRDefault="00E05232">
            <w:pPr>
              <w:spacing w:before="20" w:line="276" w:lineRule="auto"/>
              <w:jc w:val="center"/>
              <w:rPr>
                <w:b/>
                <w:bCs/>
                <w:sz w:val="20"/>
                <w:szCs w:val="20"/>
              </w:rPr>
            </w:pPr>
            <w:r>
              <w:rPr>
                <w:b/>
                <w:sz w:val="20"/>
                <w:szCs w:val="20"/>
              </w:rPr>
              <w:t>1 03 02250 01 0000 110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E05232" w:rsidRDefault="00E05232">
            <w:pPr>
              <w:spacing w:before="20" w:line="276" w:lineRule="auto"/>
              <w:jc w:val="center"/>
              <w:rPr>
                <w:b/>
                <w:bCs/>
                <w:sz w:val="20"/>
                <w:szCs w:val="20"/>
              </w:rPr>
            </w:pPr>
            <w:r>
              <w:rPr>
                <w:b/>
                <w:sz w:val="20"/>
                <w:szCs w:val="20"/>
              </w:rPr>
              <w:t>1 03 02260 01 0000 110</w:t>
            </w:r>
          </w:p>
        </w:tc>
        <w:tc>
          <w:tcPr>
            <w:tcW w:w="2127" w:type="dxa"/>
            <w:tcBorders>
              <w:top w:val="single" w:sz="4" w:space="0" w:color="auto"/>
              <w:left w:val="single" w:sz="4" w:space="0" w:color="auto"/>
              <w:bottom w:val="single" w:sz="4" w:space="0" w:color="auto"/>
              <w:right w:val="single" w:sz="4" w:space="0" w:color="auto"/>
            </w:tcBorders>
          </w:tcPr>
          <w:p w:rsidR="00E05232" w:rsidRDefault="00E05232">
            <w:pPr>
              <w:spacing w:before="20" w:line="276" w:lineRule="auto"/>
              <w:jc w:val="center"/>
              <w:rPr>
                <w:b/>
                <w:bCs/>
                <w:sz w:val="20"/>
                <w:szCs w:val="20"/>
              </w:rPr>
            </w:pPr>
          </w:p>
        </w:tc>
      </w:tr>
      <w:tr w:rsidR="00E05232" w:rsidTr="00E05232">
        <w:trPr>
          <w:trHeight w:val="2550"/>
        </w:trPr>
        <w:tc>
          <w:tcPr>
            <w:tcW w:w="1559" w:type="dxa"/>
            <w:tcBorders>
              <w:top w:val="nil"/>
              <w:left w:val="single" w:sz="4" w:space="0" w:color="auto"/>
              <w:bottom w:val="single" w:sz="4" w:space="0" w:color="auto"/>
              <w:right w:val="single" w:sz="4" w:space="0" w:color="auto"/>
            </w:tcBorders>
            <w:vAlign w:val="center"/>
            <w:hideMark/>
          </w:tcPr>
          <w:p w:rsidR="00E05232" w:rsidRDefault="00E05232">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center"/>
            <w:hideMark/>
          </w:tcPr>
          <w:p w:rsidR="00E05232" w:rsidRDefault="00E05232">
            <w:pPr>
              <w:spacing w:before="20" w:line="276" w:lineRule="auto"/>
              <w:jc w:val="center"/>
              <w:rPr>
                <w:b/>
                <w:bCs/>
              </w:rPr>
            </w:pPr>
            <w:r>
              <w:rPr>
                <w:b/>
              </w:rPr>
              <w:t>%</w:t>
            </w:r>
          </w:p>
        </w:tc>
        <w:tc>
          <w:tcPr>
            <w:tcW w:w="2553" w:type="dxa"/>
            <w:tcBorders>
              <w:top w:val="nil"/>
              <w:left w:val="nil"/>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2" w:type="dxa"/>
            <w:tcBorders>
              <w:top w:val="nil"/>
              <w:left w:val="single" w:sz="4" w:space="0" w:color="auto"/>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695" w:type="dxa"/>
            <w:tcBorders>
              <w:top w:val="nil"/>
              <w:left w:val="single" w:sz="4" w:space="0" w:color="auto"/>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694" w:type="dxa"/>
            <w:tcBorders>
              <w:top w:val="nil"/>
              <w:left w:val="single" w:sz="4" w:space="0" w:color="auto"/>
              <w:bottom w:val="single" w:sz="4" w:space="0" w:color="auto"/>
              <w:right w:val="single" w:sz="4" w:space="0" w:color="auto"/>
            </w:tcBorders>
            <w:vAlign w:val="bottom"/>
            <w:hideMark/>
          </w:tcPr>
          <w:p w:rsidR="00E05232" w:rsidRDefault="00E05232">
            <w:pPr>
              <w:spacing w:before="20" w:line="276" w:lineRule="auto"/>
              <w:jc w:val="center"/>
              <w:rPr>
                <w:bCs/>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hideMark/>
          </w:tcPr>
          <w:p w:rsidR="00E05232" w:rsidRDefault="00E05232">
            <w:pPr>
              <w:spacing w:before="20" w:line="276" w:lineRule="auto"/>
              <w:jc w:val="center"/>
              <w:rPr>
                <w:bCs/>
                <w:sz w:val="20"/>
                <w:szCs w:val="20"/>
              </w:rPr>
            </w:pPr>
            <w:r>
              <w:rPr>
                <w:sz w:val="20"/>
                <w:szCs w:val="20"/>
              </w:rPr>
              <w:t>Всего</w:t>
            </w:r>
          </w:p>
        </w:tc>
      </w:tr>
      <w:tr w:rsidR="00E05232" w:rsidTr="00E05232">
        <w:trPr>
          <w:trHeight w:val="480"/>
        </w:trPr>
        <w:tc>
          <w:tcPr>
            <w:tcW w:w="1559" w:type="dxa"/>
            <w:tcBorders>
              <w:top w:val="nil"/>
              <w:left w:val="single" w:sz="4" w:space="0" w:color="auto"/>
              <w:bottom w:val="single" w:sz="4" w:space="0" w:color="auto"/>
              <w:right w:val="single" w:sz="4" w:space="0" w:color="auto"/>
            </w:tcBorders>
            <w:hideMark/>
          </w:tcPr>
          <w:p w:rsidR="00E05232" w:rsidRDefault="00E05232" w:rsidP="008F24C4">
            <w:pPr>
              <w:spacing w:before="20" w:line="276" w:lineRule="auto"/>
              <w:jc w:val="center"/>
              <w:rPr>
                <w:bCs/>
              </w:rPr>
            </w:pPr>
            <w:proofErr w:type="spellStart"/>
            <w:r>
              <w:t>Крючковский</w:t>
            </w:r>
            <w:proofErr w:type="spellEnd"/>
            <w:r>
              <w:t xml:space="preserve"> сельсовет 201</w:t>
            </w:r>
            <w:r w:rsidR="008F24C4">
              <w:t>9</w:t>
            </w:r>
            <w:r>
              <w:t xml:space="preserve"> год</w:t>
            </w:r>
          </w:p>
        </w:tc>
        <w:tc>
          <w:tcPr>
            <w:tcW w:w="850" w:type="dxa"/>
            <w:tcBorders>
              <w:top w:val="nil"/>
              <w:left w:val="nil"/>
              <w:bottom w:val="single" w:sz="4" w:space="0" w:color="auto"/>
              <w:right w:val="single" w:sz="4" w:space="0" w:color="auto"/>
            </w:tcBorders>
            <w:vAlign w:val="center"/>
            <w:hideMark/>
          </w:tcPr>
          <w:p w:rsidR="00E05232" w:rsidRDefault="00E05232">
            <w:pPr>
              <w:spacing w:before="20" w:line="276" w:lineRule="auto"/>
              <w:jc w:val="center"/>
              <w:rPr>
                <w:bCs/>
                <w:sz w:val="20"/>
                <w:szCs w:val="20"/>
                <w:lang w:val="en-US"/>
              </w:rPr>
            </w:pPr>
            <w:r>
              <w:rPr>
                <w:sz w:val="20"/>
                <w:szCs w:val="20"/>
              </w:rPr>
              <w:t>0,1829</w:t>
            </w:r>
          </w:p>
        </w:tc>
        <w:tc>
          <w:tcPr>
            <w:tcW w:w="2553"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i/>
                <w:iCs/>
                <w:sz w:val="20"/>
                <w:szCs w:val="20"/>
              </w:rPr>
            </w:pPr>
            <w:r>
              <w:rPr>
                <w:bCs/>
                <w:i/>
                <w:iCs/>
                <w:sz w:val="20"/>
                <w:szCs w:val="20"/>
              </w:rPr>
              <w:t>373,1</w:t>
            </w:r>
          </w:p>
        </w:tc>
        <w:tc>
          <w:tcPr>
            <w:tcW w:w="2552"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i/>
                <w:iCs/>
                <w:sz w:val="20"/>
                <w:szCs w:val="20"/>
              </w:rPr>
            </w:pPr>
            <w:r>
              <w:rPr>
                <w:bCs/>
                <w:i/>
                <w:iCs/>
                <w:sz w:val="20"/>
                <w:szCs w:val="20"/>
              </w:rPr>
              <w:t>2,7</w:t>
            </w:r>
          </w:p>
        </w:tc>
        <w:tc>
          <w:tcPr>
            <w:tcW w:w="2695" w:type="dxa"/>
            <w:tcBorders>
              <w:top w:val="nil"/>
              <w:left w:val="nil"/>
              <w:bottom w:val="single" w:sz="4" w:space="0" w:color="auto"/>
              <w:right w:val="single" w:sz="4" w:space="0" w:color="auto"/>
            </w:tcBorders>
            <w:vAlign w:val="bottom"/>
            <w:hideMark/>
          </w:tcPr>
          <w:p w:rsidR="00E05232" w:rsidRDefault="008F24C4" w:rsidP="008F24C4">
            <w:pPr>
              <w:spacing w:before="20" w:line="276" w:lineRule="auto"/>
              <w:jc w:val="right"/>
              <w:rPr>
                <w:bCs/>
                <w:i/>
                <w:iCs/>
                <w:sz w:val="20"/>
                <w:szCs w:val="20"/>
              </w:rPr>
            </w:pPr>
            <w:r>
              <w:rPr>
                <w:bCs/>
                <w:i/>
                <w:iCs/>
                <w:sz w:val="20"/>
                <w:szCs w:val="20"/>
              </w:rPr>
              <w:t>761,6</w:t>
            </w:r>
          </w:p>
        </w:tc>
        <w:tc>
          <w:tcPr>
            <w:tcW w:w="2694" w:type="dxa"/>
            <w:tcBorders>
              <w:top w:val="nil"/>
              <w:left w:val="nil"/>
              <w:bottom w:val="single" w:sz="4" w:space="0" w:color="auto"/>
              <w:right w:val="single" w:sz="4" w:space="0" w:color="auto"/>
            </w:tcBorders>
            <w:vAlign w:val="bottom"/>
            <w:hideMark/>
          </w:tcPr>
          <w:p w:rsidR="00E05232" w:rsidRDefault="00E05232" w:rsidP="00E67D0B">
            <w:pPr>
              <w:spacing w:before="20" w:line="276" w:lineRule="auto"/>
              <w:jc w:val="right"/>
              <w:rPr>
                <w:bCs/>
                <w:i/>
                <w:iCs/>
                <w:sz w:val="20"/>
                <w:szCs w:val="20"/>
              </w:rPr>
            </w:pPr>
            <w:r>
              <w:rPr>
                <w:bCs/>
                <w:i/>
                <w:iCs/>
                <w:sz w:val="20"/>
                <w:szCs w:val="20"/>
              </w:rPr>
              <w:t>-</w:t>
            </w:r>
            <w:r w:rsidR="00E67D0B">
              <w:rPr>
                <w:bCs/>
                <w:i/>
                <w:iCs/>
                <w:sz w:val="20"/>
                <w:szCs w:val="20"/>
              </w:rPr>
              <w:t>126,4</w:t>
            </w:r>
          </w:p>
        </w:tc>
        <w:tc>
          <w:tcPr>
            <w:tcW w:w="2127" w:type="dxa"/>
            <w:tcBorders>
              <w:top w:val="nil"/>
              <w:left w:val="nil"/>
              <w:bottom w:val="single" w:sz="4" w:space="0" w:color="auto"/>
              <w:right w:val="single" w:sz="4" w:space="0" w:color="auto"/>
            </w:tcBorders>
          </w:tcPr>
          <w:p w:rsidR="00E05232" w:rsidRDefault="00E05232">
            <w:pPr>
              <w:spacing w:before="20" w:line="276" w:lineRule="auto"/>
              <w:jc w:val="right"/>
              <w:rPr>
                <w:bCs/>
                <w:i/>
                <w:iCs/>
                <w:sz w:val="20"/>
                <w:szCs w:val="20"/>
              </w:rPr>
            </w:pPr>
          </w:p>
          <w:p w:rsidR="00E05232" w:rsidRDefault="00E05232">
            <w:pPr>
              <w:spacing w:before="20" w:line="276" w:lineRule="auto"/>
              <w:jc w:val="center"/>
              <w:rPr>
                <w:bCs/>
                <w:i/>
                <w:iCs/>
                <w:sz w:val="20"/>
                <w:szCs w:val="20"/>
              </w:rPr>
            </w:pPr>
          </w:p>
          <w:p w:rsidR="008F24C4" w:rsidRDefault="008F24C4">
            <w:pPr>
              <w:spacing w:before="20" w:line="276" w:lineRule="auto"/>
              <w:jc w:val="center"/>
              <w:rPr>
                <w:bCs/>
                <w:i/>
                <w:iCs/>
                <w:sz w:val="20"/>
                <w:szCs w:val="20"/>
              </w:rPr>
            </w:pPr>
            <w:r>
              <w:rPr>
                <w:bCs/>
                <w:i/>
                <w:iCs/>
                <w:sz w:val="20"/>
                <w:szCs w:val="20"/>
              </w:rPr>
              <w:t>1011,0</w:t>
            </w:r>
          </w:p>
        </w:tc>
      </w:tr>
      <w:tr w:rsidR="00E05232" w:rsidTr="00E05232">
        <w:trPr>
          <w:trHeight w:val="480"/>
        </w:trPr>
        <w:tc>
          <w:tcPr>
            <w:tcW w:w="1559" w:type="dxa"/>
            <w:tcBorders>
              <w:top w:val="nil"/>
              <w:left w:val="single" w:sz="4" w:space="0" w:color="auto"/>
              <w:bottom w:val="single" w:sz="4" w:space="0" w:color="auto"/>
              <w:right w:val="single" w:sz="4" w:space="0" w:color="auto"/>
            </w:tcBorders>
            <w:hideMark/>
          </w:tcPr>
          <w:p w:rsidR="00E05232" w:rsidRDefault="00E05232">
            <w:pPr>
              <w:spacing w:before="20" w:line="276" w:lineRule="auto"/>
              <w:jc w:val="center"/>
              <w:rPr>
                <w:bCs/>
              </w:rPr>
            </w:pPr>
            <w:proofErr w:type="spellStart"/>
            <w:r>
              <w:t>Крючковский</w:t>
            </w:r>
            <w:proofErr w:type="spellEnd"/>
            <w:r>
              <w:t xml:space="preserve"> сельсовет 2020 год</w:t>
            </w:r>
          </w:p>
        </w:tc>
        <w:tc>
          <w:tcPr>
            <w:tcW w:w="850" w:type="dxa"/>
            <w:tcBorders>
              <w:top w:val="nil"/>
              <w:left w:val="nil"/>
              <w:bottom w:val="single" w:sz="4" w:space="0" w:color="auto"/>
              <w:right w:val="single" w:sz="4" w:space="0" w:color="auto"/>
            </w:tcBorders>
            <w:vAlign w:val="center"/>
            <w:hideMark/>
          </w:tcPr>
          <w:p w:rsidR="00E05232" w:rsidRDefault="00E05232">
            <w:pPr>
              <w:spacing w:before="20" w:line="276" w:lineRule="auto"/>
              <w:jc w:val="center"/>
              <w:rPr>
                <w:bCs/>
                <w:sz w:val="20"/>
                <w:szCs w:val="20"/>
                <w:lang w:val="en-US"/>
              </w:rPr>
            </w:pPr>
            <w:r>
              <w:rPr>
                <w:sz w:val="20"/>
                <w:szCs w:val="20"/>
              </w:rPr>
              <w:t>0,1829</w:t>
            </w:r>
          </w:p>
        </w:tc>
        <w:tc>
          <w:tcPr>
            <w:tcW w:w="2553"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i/>
                <w:iCs/>
                <w:sz w:val="20"/>
                <w:szCs w:val="20"/>
              </w:rPr>
            </w:pPr>
            <w:r>
              <w:rPr>
                <w:bCs/>
                <w:i/>
                <w:iCs/>
                <w:sz w:val="20"/>
                <w:szCs w:val="20"/>
              </w:rPr>
              <w:t>481,9</w:t>
            </w:r>
          </w:p>
        </w:tc>
        <w:tc>
          <w:tcPr>
            <w:tcW w:w="2552"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i/>
                <w:iCs/>
                <w:sz w:val="20"/>
                <w:szCs w:val="20"/>
              </w:rPr>
            </w:pPr>
            <w:r>
              <w:rPr>
                <w:bCs/>
                <w:i/>
                <w:iCs/>
                <w:sz w:val="20"/>
                <w:szCs w:val="20"/>
              </w:rPr>
              <w:t>3,2</w:t>
            </w:r>
          </w:p>
        </w:tc>
        <w:tc>
          <w:tcPr>
            <w:tcW w:w="2695"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i/>
                <w:iCs/>
                <w:sz w:val="20"/>
                <w:szCs w:val="20"/>
              </w:rPr>
            </w:pPr>
            <w:r>
              <w:rPr>
                <w:bCs/>
                <w:i/>
                <w:iCs/>
                <w:sz w:val="20"/>
                <w:szCs w:val="20"/>
              </w:rPr>
              <w:t>948,4</w:t>
            </w:r>
          </w:p>
        </w:tc>
        <w:tc>
          <w:tcPr>
            <w:tcW w:w="2694" w:type="dxa"/>
            <w:tcBorders>
              <w:top w:val="nil"/>
              <w:left w:val="nil"/>
              <w:bottom w:val="single" w:sz="4" w:space="0" w:color="auto"/>
              <w:right w:val="single" w:sz="4" w:space="0" w:color="auto"/>
            </w:tcBorders>
            <w:vAlign w:val="bottom"/>
            <w:hideMark/>
          </w:tcPr>
          <w:p w:rsidR="00E05232" w:rsidRDefault="00E05232" w:rsidP="008F24C4">
            <w:pPr>
              <w:spacing w:before="20" w:line="276" w:lineRule="auto"/>
              <w:jc w:val="right"/>
              <w:rPr>
                <w:bCs/>
                <w:i/>
                <w:iCs/>
                <w:sz w:val="20"/>
                <w:szCs w:val="20"/>
              </w:rPr>
            </w:pPr>
            <w:r>
              <w:rPr>
                <w:bCs/>
                <w:i/>
                <w:iCs/>
                <w:sz w:val="20"/>
                <w:szCs w:val="20"/>
              </w:rPr>
              <w:t>-</w:t>
            </w:r>
            <w:r w:rsidR="008F24C4">
              <w:rPr>
                <w:bCs/>
                <w:i/>
                <w:iCs/>
                <w:sz w:val="20"/>
                <w:szCs w:val="20"/>
              </w:rPr>
              <w:t>164,2</w:t>
            </w:r>
          </w:p>
        </w:tc>
        <w:tc>
          <w:tcPr>
            <w:tcW w:w="2127" w:type="dxa"/>
            <w:tcBorders>
              <w:top w:val="nil"/>
              <w:left w:val="nil"/>
              <w:bottom w:val="single" w:sz="4" w:space="0" w:color="auto"/>
              <w:right w:val="single" w:sz="4" w:space="0" w:color="auto"/>
            </w:tcBorders>
          </w:tcPr>
          <w:p w:rsidR="00E05232" w:rsidRDefault="00E05232">
            <w:pPr>
              <w:spacing w:before="20" w:line="276" w:lineRule="auto"/>
              <w:jc w:val="center"/>
              <w:rPr>
                <w:bCs/>
                <w:i/>
                <w:iCs/>
                <w:sz w:val="20"/>
                <w:szCs w:val="20"/>
              </w:rPr>
            </w:pPr>
          </w:p>
          <w:p w:rsidR="00E05232" w:rsidRDefault="00E05232">
            <w:pPr>
              <w:spacing w:before="20" w:line="276" w:lineRule="auto"/>
              <w:jc w:val="center"/>
              <w:rPr>
                <w:bCs/>
                <w:i/>
                <w:iCs/>
                <w:sz w:val="20"/>
                <w:szCs w:val="20"/>
              </w:rPr>
            </w:pPr>
          </w:p>
          <w:p w:rsidR="00E05232" w:rsidRDefault="008F24C4" w:rsidP="008F24C4">
            <w:pPr>
              <w:spacing w:before="20" w:line="276" w:lineRule="auto"/>
              <w:jc w:val="center"/>
              <w:rPr>
                <w:bCs/>
                <w:i/>
                <w:iCs/>
                <w:sz w:val="20"/>
                <w:szCs w:val="20"/>
              </w:rPr>
            </w:pPr>
            <w:r>
              <w:rPr>
                <w:bCs/>
                <w:i/>
                <w:iCs/>
                <w:sz w:val="20"/>
                <w:szCs w:val="20"/>
              </w:rPr>
              <w:t>1269</w:t>
            </w:r>
            <w:r w:rsidR="00E05232">
              <w:rPr>
                <w:bCs/>
                <w:i/>
                <w:iCs/>
                <w:sz w:val="20"/>
                <w:szCs w:val="20"/>
              </w:rPr>
              <w:t>,3</w:t>
            </w:r>
          </w:p>
        </w:tc>
      </w:tr>
      <w:tr w:rsidR="00E05232" w:rsidTr="00E05232">
        <w:trPr>
          <w:trHeight w:val="480"/>
        </w:trPr>
        <w:tc>
          <w:tcPr>
            <w:tcW w:w="1559" w:type="dxa"/>
            <w:tcBorders>
              <w:top w:val="nil"/>
              <w:left w:val="single" w:sz="4" w:space="0" w:color="auto"/>
              <w:bottom w:val="single" w:sz="4" w:space="0" w:color="auto"/>
              <w:right w:val="single" w:sz="4" w:space="0" w:color="auto"/>
            </w:tcBorders>
            <w:hideMark/>
          </w:tcPr>
          <w:p w:rsidR="00E05232" w:rsidRDefault="00E05232" w:rsidP="008F24C4">
            <w:pPr>
              <w:spacing w:before="20" w:line="276" w:lineRule="auto"/>
              <w:jc w:val="center"/>
              <w:rPr>
                <w:bCs/>
              </w:rPr>
            </w:pPr>
            <w:proofErr w:type="spellStart"/>
            <w:r>
              <w:t>Крючковский</w:t>
            </w:r>
            <w:proofErr w:type="spellEnd"/>
            <w:r>
              <w:t xml:space="preserve"> сельсовет 202</w:t>
            </w:r>
            <w:r w:rsidR="008F24C4">
              <w:t>1</w:t>
            </w:r>
            <w:r>
              <w:t xml:space="preserve"> год</w:t>
            </w:r>
          </w:p>
        </w:tc>
        <w:tc>
          <w:tcPr>
            <w:tcW w:w="850" w:type="dxa"/>
            <w:tcBorders>
              <w:top w:val="nil"/>
              <w:left w:val="nil"/>
              <w:bottom w:val="single" w:sz="4" w:space="0" w:color="auto"/>
              <w:right w:val="single" w:sz="4" w:space="0" w:color="auto"/>
            </w:tcBorders>
            <w:shd w:val="clear" w:color="auto" w:fill="FFFFFF"/>
            <w:noWrap/>
            <w:vAlign w:val="center"/>
            <w:hideMark/>
          </w:tcPr>
          <w:p w:rsidR="00E05232" w:rsidRDefault="00E05232">
            <w:pPr>
              <w:spacing w:before="20" w:line="276" w:lineRule="auto"/>
              <w:jc w:val="center"/>
              <w:rPr>
                <w:bCs/>
                <w:sz w:val="20"/>
                <w:szCs w:val="20"/>
                <w:lang w:val="en-US"/>
              </w:rPr>
            </w:pPr>
            <w:r>
              <w:rPr>
                <w:sz w:val="20"/>
                <w:szCs w:val="20"/>
              </w:rPr>
              <w:t>0,1829</w:t>
            </w:r>
          </w:p>
        </w:tc>
        <w:tc>
          <w:tcPr>
            <w:tcW w:w="2553"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sz w:val="20"/>
                <w:szCs w:val="20"/>
              </w:rPr>
            </w:pPr>
            <w:r>
              <w:rPr>
                <w:bCs/>
                <w:sz w:val="20"/>
                <w:szCs w:val="20"/>
              </w:rPr>
              <w:t>685,7</w:t>
            </w:r>
          </w:p>
        </w:tc>
        <w:tc>
          <w:tcPr>
            <w:tcW w:w="2552"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sz w:val="20"/>
                <w:szCs w:val="20"/>
              </w:rPr>
            </w:pPr>
            <w:r>
              <w:rPr>
                <w:bCs/>
                <w:sz w:val="20"/>
                <w:szCs w:val="20"/>
              </w:rPr>
              <w:t>4,4</w:t>
            </w:r>
          </w:p>
        </w:tc>
        <w:tc>
          <w:tcPr>
            <w:tcW w:w="2695"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sz w:val="20"/>
                <w:szCs w:val="20"/>
              </w:rPr>
            </w:pPr>
            <w:r>
              <w:rPr>
                <w:bCs/>
                <w:sz w:val="20"/>
                <w:szCs w:val="20"/>
              </w:rPr>
              <w:t>1348,4</w:t>
            </w:r>
          </w:p>
        </w:tc>
        <w:tc>
          <w:tcPr>
            <w:tcW w:w="2694" w:type="dxa"/>
            <w:tcBorders>
              <w:top w:val="nil"/>
              <w:left w:val="nil"/>
              <w:bottom w:val="single" w:sz="4" w:space="0" w:color="auto"/>
              <w:right w:val="single" w:sz="4" w:space="0" w:color="auto"/>
            </w:tcBorders>
            <w:vAlign w:val="bottom"/>
            <w:hideMark/>
          </w:tcPr>
          <w:p w:rsidR="00E05232" w:rsidRDefault="008F24C4">
            <w:pPr>
              <w:spacing w:before="20" w:line="276" w:lineRule="auto"/>
              <w:jc w:val="right"/>
              <w:rPr>
                <w:bCs/>
                <w:sz w:val="20"/>
                <w:szCs w:val="20"/>
              </w:rPr>
            </w:pPr>
            <w:r>
              <w:rPr>
                <w:bCs/>
                <w:sz w:val="20"/>
                <w:szCs w:val="20"/>
              </w:rPr>
              <w:t>-225,8</w:t>
            </w:r>
          </w:p>
        </w:tc>
        <w:tc>
          <w:tcPr>
            <w:tcW w:w="2127" w:type="dxa"/>
            <w:tcBorders>
              <w:top w:val="nil"/>
              <w:left w:val="nil"/>
              <w:bottom w:val="single" w:sz="4" w:space="0" w:color="auto"/>
              <w:right w:val="single" w:sz="4" w:space="0" w:color="auto"/>
            </w:tcBorders>
          </w:tcPr>
          <w:p w:rsidR="00E05232" w:rsidRDefault="00E05232">
            <w:pPr>
              <w:spacing w:before="20" w:line="276" w:lineRule="auto"/>
              <w:jc w:val="right"/>
              <w:rPr>
                <w:bCs/>
                <w:sz w:val="20"/>
                <w:szCs w:val="20"/>
              </w:rPr>
            </w:pPr>
          </w:p>
          <w:p w:rsidR="00E05232" w:rsidRDefault="00E05232">
            <w:pPr>
              <w:spacing w:before="20" w:line="276" w:lineRule="auto"/>
              <w:jc w:val="right"/>
              <w:rPr>
                <w:bCs/>
                <w:sz w:val="20"/>
                <w:szCs w:val="20"/>
              </w:rPr>
            </w:pPr>
          </w:p>
          <w:p w:rsidR="00E05232" w:rsidRDefault="008F24C4">
            <w:pPr>
              <w:spacing w:before="20" w:line="276" w:lineRule="auto"/>
              <w:jc w:val="center"/>
              <w:rPr>
                <w:bCs/>
                <w:sz w:val="20"/>
                <w:szCs w:val="20"/>
              </w:rPr>
            </w:pPr>
            <w:r>
              <w:rPr>
                <w:bCs/>
                <w:sz w:val="20"/>
                <w:szCs w:val="20"/>
              </w:rPr>
              <w:t>1812,7</w:t>
            </w:r>
          </w:p>
        </w:tc>
      </w:tr>
      <w:tr w:rsidR="00E05232" w:rsidTr="00E05232">
        <w:trPr>
          <w:trHeight w:val="480"/>
        </w:trPr>
        <w:tc>
          <w:tcPr>
            <w:tcW w:w="1559" w:type="dxa"/>
            <w:tcBorders>
              <w:top w:val="nil"/>
              <w:left w:val="single" w:sz="4" w:space="0" w:color="auto"/>
              <w:bottom w:val="single" w:sz="4" w:space="0" w:color="auto"/>
              <w:right w:val="single" w:sz="4" w:space="0" w:color="auto"/>
            </w:tcBorders>
            <w:hideMark/>
          </w:tcPr>
          <w:p w:rsidR="00E05232" w:rsidRDefault="00E05232">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bottom"/>
            <w:hideMark/>
          </w:tcPr>
          <w:p w:rsidR="00E05232" w:rsidRDefault="00E05232">
            <w:pPr>
              <w:rPr>
                <w:rFonts w:asciiTheme="minorHAnsi" w:eastAsiaTheme="minorEastAsia" w:hAnsiTheme="minorHAnsi" w:cstheme="minorBidi"/>
              </w:rPr>
            </w:pPr>
          </w:p>
        </w:tc>
        <w:tc>
          <w:tcPr>
            <w:tcW w:w="2553" w:type="dxa"/>
            <w:tcBorders>
              <w:top w:val="nil"/>
              <w:left w:val="nil"/>
              <w:bottom w:val="single" w:sz="4" w:space="0" w:color="auto"/>
              <w:right w:val="single" w:sz="4" w:space="0" w:color="auto"/>
            </w:tcBorders>
            <w:vAlign w:val="bottom"/>
            <w:hideMark/>
          </w:tcPr>
          <w:p w:rsidR="00E05232" w:rsidRDefault="00E05232">
            <w:pPr>
              <w:rPr>
                <w:rFonts w:asciiTheme="minorHAnsi" w:eastAsiaTheme="minorEastAsia" w:hAnsiTheme="minorHAnsi" w:cstheme="minorBidi"/>
              </w:rPr>
            </w:pPr>
          </w:p>
        </w:tc>
        <w:tc>
          <w:tcPr>
            <w:tcW w:w="2552" w:type="dxa"/>
            <w:tcBorders>
              <w:top w:val="nil"/>
              <w:left w:val="nil"/>
              <w:bottom w:val="single" w:sz="4" w:space="0" w:color="auto"/>
              <w:right w:val="single" w:sz="4" w:space="0" w:color="auto"/>
            </w:tcBorders>
            <w:vAlign w:val="bottom"/>
            <w:hideMark/>
          </w:tcPr>
          <w:p w:rsidR="00E05232" w:rsidRDefault="00E05232">
            <w:pPr>
              <w:rPr>
                <w:rFonts w:asciiTheme="minorHAnsi" w:eastAsiaTheme="minorEastAsia" w:hAnsiTheme="minorHAnsi" w:cstheme="minorBidi"/>
              </w:rPr>
            </w:pPr>
          </w:p>
        </w:tc>
        <w:tc>
          <w:tcPr>
            <w:tcW w:w="2695" w:type="dxa"/>
            <w:tcBorders>
              <w:top w:val="nil"/>
              <w:left w:val="nil"/>
              <w:bottom w:val="single" w:sz="4" w:space="0" w:color="auto"/>
              <w:right w:val="single" w:sz="4" w:space="0" w:color="auto"/>
            </w:tcBorders>
            <w:vAlign w:val="bottom"/>
            <w:hideMark/>
          </w:tcPr>
          <w:p w:rsidR="00E05232" w:rsidRDefault="00E05232">
            <w:pPr>
              <w:rPr>
                <w:rFonts w:asciiTheme="minorHAnsi" w:eastAsiaTheme="minorEastAsia" w:hAnsiTheme="minorHAnsi" w:cstheme="minorBidi"/>
              </w:rPr>
            </w:pPr>
          </w:p>
        </w:tc>
        <w:tc>
          <w:tcPr>
            <w:tcW w:w="2694" w:type="dxa"/>
            <w:tcBorders>
              <w:top w:val="nil"/>
              <w:left w:val="nil"/>
              <w:bottom w:val="single" w:sz="4" w:space="0" w:color="auto"/>
              <w:right w:val="single" w:sz="4" w:space="0" w:color="auto"/>
            </w:tcBorders>
            <w:vAlign w:val="bottom"/>
            <w:hideMark/>
          </w:tcPr>
          <w:p w:rsidR="00E05232" w:rsidRDefault="00E05232">
            <w:pPr>
              <w:rPr>
                <w:rFonts w:asciiTheme="minorHAnsi" w:eastAsiaTheme="minorEastAsia" w:hAnsiTheme="minorHAnsi" w:cstheme="minorBidi"/>
              </w:rPr>
            </w:pPr>
          </w:p>
        </w:tc>
        <w:tc>
          <w:tcPr>
            <w:tcW w:w="2127" w:type="dxa"/>
            <w:tcBorders>
              <w:top w:val="nil"/>
              <w:left w:val="nil"/>
              <w:bottom w:val="single" w:sz="4" w:space="0" w:color="auto"/>
              <w:right w:val="single" w:sz="4" w:space="0" w:color="auto"/>
            </w:tcBorders>
          </w:tcPr>
          <w:p w:rsidR="00E05232" w:rsidRDefault="00E05232">
            <w:pPr>
              <w:spacing w:before="20" w:line="276" w:lineRule="auto"/>
              <w:jc w:val="right"/>
              <w:rPr>
                <w:bCs/>
                <w:sz w:val="20"/>
                <w:szCs w:val="20"/>
              </w:rPr>
            </w:pPr>
          </w:p>
        </w:tc>
      </w:tr>
    </w:tbl>
    <w:p w:rsidR="00E05232" w:rsidRDefault="00E05232" w:rsidP="00E05232">
      <w:pPr>
        <w:rPr>
          <w:lang w:val="en-US"/>
        </w:rPr>
        <w:sectPr w:rsidR="00E05232">
          <w:pgSz w:w="16838" w:h="11906" w:orient="landscape"/>
          <w:pgMar w:top="851" w:right="1134" w:bottom="1701" w:left="1134" w:header="709" w:footer="709" w:gutter="0"/>
          <w:cols w:space="720"/>
        </w:sectPr>
      </w:pPr>
    </w:p>
    <w:p w:rsidR="00E05232" w:rsidRDefault="00E05232" w:rsidP="00E05232"/>
    <w:p w:rsidR="00E05232" w:rsidRDefault="00E05232" w:rsidP="00E05232"/>
    <w:p w:rsidR="00E05232" w:rsidRDefault="00E05232" w:rsidP="00E05232">
      <w:pPr>
        <w:ind w:left="5600"/>
      </w:pPr>
    </w:p>
    <w:p w:rsidR="00AA426A" w:rsidRDefault="00AA426A"/>
    <w:sectPr w:rsidR="00AA426A" w:rsidSect="00AA4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5232"/>
    <w:rsid w:val="00014985"/>
    <w:rsid w:val="000446B1"/>
    <w:rsid w:val="00096022"/>
    <w:rsid w:val="000C46AA"/>
    <w:rsid w:val="000D6F6A"/>
    <w:rsid w:val="00176E21"/>
    <w:rsid w:val="001A0CE5"/>
    <w:rsid w:val="00227684"/>
    <w:rsid w:val="00282E6F"/>
    <w:rsid w:val="0033644F"/>
    <w:rsid w:val="003629BE"/>
    <w:rsid w:val="003B22D9"/>
    <w:rsid w:val="003F6599"/>
    <w:rsid w:val="004E7BC6"/>
    <w:rsid w:val="00527302"/>
    <w:rsid w:val="00563A98"/>
    <w:rsid w:val="0056735D"/>
    <w:rsid w:val="00580E27"/>
    <w:rsid w:val="005F269B"/>
    <w:rsid w:val="0065382A"/>
    <w:rsid w:val="006B2A67"/>
    <w:rsid w:val="0076683A"/>
    <w:rsid w:val="00790F70"/>
    <w:rsid w:val="007B00A1"/>
    <w:rsid w:val="007D5056"/>
    <w:rsid w:val="007D7FB9"/>
    <w:rsid w:val="008D60EC"/>
    <w:rsid w:val="008E37DA"/>
    <w:rsid w:val="008E6D19"/>
    <w:rsid w:val="008F24C4"/>
    <w:rsid w:val="009F4C47"/>
    <w:rsid w:val="00A70778"/>
    <w:rsid w:val="00AA426A"/>
    <w:rsid w:val="00B03FDD"/>
    <w:rsid w:val="00B30CAF"/>
    <w:rsid w:val="00B320EE"/>
    <w:rsid w:val="00B50E55"/>
    <w:rsid w:val="00B62CD2"/>
    <w:rsid w:val="00B641A0"/>
    <w:rsid w:val="00BB581E"/>
    <w:rsid w:val="00C5218A"/>
    <w:rsid w:val="00CD086E"/>
    <w:rsid w:val="00CE1CB3"/>
    <w:rsid w:val="00CF713F"/>
    <w:rsid w:val="00D257D7"/>
    <w:rsid w:val="00D26B18"/>
    <w:rsid w:val="00D848EC"/>
    <w:rsid w:val="00E01ED8"/>
    <w:rsid w:val="00E05232"/>
    <w:rsid w:val="00E43DB7"/>
    <w:rsid w:val="00E67D0B"/>
    <w:rsid w:val="00F4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C78"/>
  <w15:docId w15:val="{78436DB7-FAB0-4173-8432-D0E5E55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2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05232"/>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E052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5232"/>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E05232"/>
    <w:rPr>
      <w:rFonts w:ascii="Times New Roman" w:eastAsia="Times New Roman" w:hAnsi="Times New Roman" w:cs="Times New Roman"/>
      <w:b/>
      <w:bCs/>
      <w:i/>
      <w:iCs/>
      <w:sz w:val="26"/>
      <w:szCs w:val="26"/>
      <w:lang w:eastAsia="ru-RU"/>
    </w:rPr>
  </w:style>
  <w:style w:type="character" w:styleId="a3">
    <w:name w:val="Hyperlink"/>
    <w:basedOn w:val="a0"/>
    <w:uiPriority w:val="99"/>
    <w:semiHidden/>
    <w:unhideWhenUsed/>
    <w:rsid w:val="00E05232"/>
    <w:rPr>
      <w:color w:val="0000FF"/>
      <w:u w:val="single"/>
    </w:rPr>
  </w:style>
  <w:style w:type="paragraph" w:styleId="a4">
    <w:name w:val="List"/>
    <w:basedOn w:val="a"/>
    <w:semiHidden/>
    <w:unhideWhenUsed/>
    <w:rsid w:val="00E05232"/>
    <w:pPr>
      <w:suppressAutoHyphens/>
      <w:ind w:left="283" w:hanging="283"/>
    </w:pPr>
    <w:rPr>
      <w:lang w:eastAsia="ar-SA"/>
    </w:rPr>
  </w:style>
  <w:style w:type="paragraph" w:styleId="a5">
    <w:name w:val="Body Text"/>
    <w:basedOn w:val="a"/>
    <w:link w:val="a6"/>
    <w:semiHidden/>
    <w:unhideWhenUsed/>
    <w:rsid w:val="00E05232"/>
    <w:pPr>
      <w:suppressAutoHyphens/>
      <w:jc w:val="both"/>
    </w:pPr>
    <w:rPr>
      <w:sz w:val="72"/>
      <w:szCs w:val="28"/>
      <w:lang w:eastAsia="ar-SA"/>
    </w:rPr>
  </w:style>
  <w:style w:type="character" w:customStyle="1" w:styleId="a6">
    <w:name w:val="Основной текст Знак"/>
    <w:basedOn w:val="a0"/>
    <w:link w:val="a5"/>
    <w:semiHidden/>
    <w:rsid w:val="00E05232"/>
    <w:rPr>
      <w:rFonts w:ascii="Times New Roman" w:eastAsia="Times New Roman" w:hAnsi="Times New Roman" w:cs="Times New Roman"/>
      <w:sz w:val="72"/>
      <w:szCs w:val="28"/>
      <w:lang w:eastAsia="ar-SA"/>
    </w:rPr>
  </w:style>
  <w:style w:type="paragraph" w:styleId="a7">
    <w:name w:val="Body Text Indent"/>
    <w:basedOn w:val="a"/>
    <w:link w:val="a8"/>
    <w:semiHidden/>
    <w:unhideWhenUsed/>
    <w:rsid w:val="00E05232"/>
    <w:pPr>
      <w:suppressAutoHyphens/>
      <w:ind w:left="-180" w:hanging="540"/>
    </w:pPr>
    <w:rPr>
      <w:sz w:val="28"/>
      <w:szCs w:val="28"/>
      <w:lang w:eastAsia="ar-SA"/>
    </w:rPr>
  </w:style>
  <w:style w:type="character" w:customStyle="1" w:styleId="a8">
    <w:name w:val="Основной текст с отступом Знак"/>
    <w:basedOn w:val="a0"/>
    <w:link w:val="a7"/>
    <w:semiHidden/>
    <w:rsid w:val="00E05232"/>
    <w:rPr>
      <w:rFonts w:ascii="Times New Roman" w:eastAsia="Times New Roman" w:hAnsi="Times New Roman" w:cs="Times New Roman"/>
      <w:sz w:val="28"/>
      <w:szCs w:val="28"/>
      <w:lang w:eastAsia="ar-SA"/>
    </w:rPr>
  </w:style>
  <w:style w:type="paragraph" w:styleId="a9">
    <w:name w:val="No Spacing"/>
    <w:uiPriority w:val="1"/>
    <w:qFormat/>
    <w:rsid w:val="00E05232"/>
    <w:pPr>
      <w:spacing w:after="0" w:line="240" w:lineRule="auto"/>
    </w:pPr>
    <w:rPr>
      <w:rFonts w:ascii="Times New Roman" w:eastAsia="Times New Roman" w:hAnsi="Times New Roman" w:cs="Times New Roman"/>
      <w:sz w:val="28"/>
      <w:lang w:eastAsia="ru-RU"/>
    </w:rPr>
  </w:style>
  <w:style w:type="paragraph" w:customStyle="1" w:styleId="ConsPlusNormal">
    <w:name w:val="ConsPlusNormal"/>
    <w:rsid w:val="00E05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E0523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onsNormal">
    <w:name w:val="ConsNormal"/>
    <w:uiPriority w:val="99"/>
    <w:rsid w:val="00BB581E"/>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8051">
      <w:bodyDiv w:val="1"/>
      <w:marLeft w:val="0"/>
      <w:marRight w:val="0"/>
      <w:marTop w:val="0"/>
      <w:marBottom w:val="0"/>
      <w:divBdr>
        <w:top w:val="none" w:sz="0" w:space="0" w:color="auto"/>
        <w:left w:val="none" w:sz="0" w:space="0" w:color="auto"/>
        <w:bottom w:val="none" w:sz="0" w:space="0" w:color="auto"/>
        <w:right w:val="none" w:sz="0" w:space="0" w:color="auto"/>
      </w:divBdr>
    </w:div>
    <w:div w:id="619533717">
      <w:bodyDiv w:val="1"/>
      <w:marLeft w:val="0"/>
      <w:marRight w:val="0"/>
      <w:marTop w:val="0"/>
      <w:marBottom w:val="0"/>
      <w:divBdr>
        <w:top w:val="none" w:sz="0" w:space="0" w:color="auto"/>
        <w:left w:val="none" w:sz="0" w:space="0" w:color="auto"/>
        <w:bottom w:val="none" w:sz="0" w:space="0" w:color="auto"/>
        <w:right w:val="none" w:sz="0" w:space="0" w:color="auto"/>
      </w:divBdr>
    </w:div>
    <w:div w:id="1265966207">
      <w:bodyDiv w:val="1"/>
      <w:marLeft w:val="0"/>
      <w:marRight w:val="0"/>
      <w:marTop w:val="0"/>
      <w:marBottom w:val="0"/>
      <w:divBdr>
        <w:top w:val="none" w:sz="0" w:space="0" w:color="auto"/>
        <w:left w:val="none" w:sz="0" w:space="0" w:color="auto"/>
        <w:bottom w:val="none" w:sz="0" w:space="0" w:color="auto"/>
        <w:right w:val="none" w:sz="0" w:space="0" w:color="auto"/>
      </w:divBdr>
    </w:div>
    <w:div w:id="19771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3975</Words>
  <Characters>22660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42</cp:revision>
  <cp:lastPrinted>2018-11-15T03:14:00Z</cp:lastPrinted>
  <dcterms:created xsi:type="dcterms:W3CDTF">2018-11-05T11:05:00Z</dcterms:created>
  <dcterms:modified xsi:type="dcterms:W3CDTF">2018-11-15T11:55:00Z</dcterms:modified>
</cp:coreProperties>
</file>