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BC6" w:rsidRDefault="00041BC6" w:rsidP="00041BC6">
      <w:pPr>
        <w:rPr>
          <w:b/>
        </w:rPr>
      </w:pPr>
      <w:r>
        <w:rPr>
          <w:sz w:val="28"/>
          <w:szCs w:val="28"/>
          <w:lang w:eastAsia="ar-SA"/>
        </w:rPr>
        <w:t xml:space="preserve"> </w:t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>
        <w:rPr>
          <w:vanish/>
          <w:sz w:val="28"/>
          <w:szCs w:val="28"/>
          <w:lang w:eastAsia="ar-SA"/>
        </w:rPr>
        <w:pgNum/>
      </w:r>
      <w:r w:rsidR="003F34E0">
        <w:rPr>
          <w:sz w:val="28"/>
          <w:szCs w:val="28"/>
          <w:lang w:eastAsia="ar-SA"/>
        </w:rPr>
        <w:t xml:space="preserve">        </w:t>
      </w:r>
      <w:r w:rsidR="007309B4">
        <w:rPr>
          <w:sz w:val="28"/>
          <w:szCs w:val="28"/>
          <w:lang w:eastAsia="ar-SA"/>
        </w:rPr>
        <w:t xml:space="preserve">    </w:t>
      </w:r>
      <w:r w:rsidR="003F34E0">
        <w:rPr>
          <w:sz w:val="28"/>
          <w:szCs w:val="28"/>
          <w:lang w:eastAsia="ar-SA"/>
        </w:rPr>
        <w:t xml:space="preserve">  </w:t>
      </w:r>
      <w:r>
        <w:rPr>
          <w:b/>
        </w:rPr>
        <w:t xml:space="preserve">АДМИНИСТРАЦИЯ  </w:t>
      </w:r>
      <w:r w:rsidR="003F34E0">
        <w:rPr>
          <w:b/>
        </w:rPr>
        <w:t xml:space="preserve">                                                             </w:t>
      </w:r>
      <w:r>
        <w:rPr>
          <w:b/>
        </w:rPr>
        <w:t>МУНИЦИПАЛЬНОГО ОБРАЗОВАНИЯ</w:t>
      </w:r>
    </w:p>
    <w:p w:rsidR="00041BC6" w:rsidRDefault="00041BC6" w:rsidP="00041BC6">
      <w:pPr>
        <w:rPr>
          <w:b/>
        </w:rPr>
      </w:pPr>
      <w:r>
        <w:rPr>
          <w:b/>
        </w:rPr>
        <w:t xml:space="preserve">       КРЮЧКОВСКИЙ СЕЛЬСОВЕТ</w:t>
      </w:r>
    </w:p>
    <w:p w:rsidR="00041BC6" w:rsidRDefault="00041BC6" w:rsidP="00041BC6">
      <w:pPr>
        <w:pStyle w:val="a6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       </w:t>
      </w:r>
      <w:r w:rsidR="007309B4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БЕЛЯЕВСКОГО РАЙОНА</w:t>
      </w:r>
    </w:p>
    <w:p w:rsidR="00041BC6" w:rsidRDefault="00041BC6" w:rsidP="00041BC6">
      <w:pPr>
        <w:pStyle w:val="a6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  <w:r w:rsidR="007309B4">
        <w:rPr>
          <w:b/>
          <w:bCs/>
          <w:sz w:val="24"/>
        </w:rPr>
        <w:t xml:space="preserve">   </w:t>
      </w:r>
      <w:r>
        <w:rPr>
          <w:b/>
          <w:bCs/>
          <w:sz w:val="24"/>
        </w:rPr>
        <w:t xml:space="preserve">   ОРЕНБУРГСКОЙ ОБЛАСТИ</w:t>
      </w:r>
    </w:p>
    <w:p w:rsidR="00041BC6" w:rsidRPr="007309B4" w:rsidRDefault="00041BC6" w:rsidP="00041BC6">
      <w:pPr>
        <w:pStyle w:val="5"/>
        <w:tabs>
          <w:tab w:val="left" w:pos="0"/>
        </w:tabs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</w:rPr>
        <w:t xml:space="preserve">    </w:t>
      </w:r>
      <w:r w:rsidR="007309B4">
        <w:rPr>
          <w:rFonts w:ascii="Times New Roman" w:hAnsi="Times New Roman"/>
          <w:b/>
          <w:bCs/>
        </w:rPr>
        <w:t xml:space="preserve">  </w:t>
      </w:r>
      <w:r w:rsidRPr="007309B4">
        <w:rPr>
          <w:rFonts w:ascii="Times New Roman" w:hAnsi="Times New Roman"/>
          <w:b/>
          <w:bCs/>
          <w:color w:val="auto"/>
          <w:sz w:val="28"/>
          <w:szCs w:val="28"/>
        </w:rPr>
        <w:t>П О С Т А Н О В Л Е Н И Е</w:t>
      </w:r>
    </w:p>
    <w:p w:rsidR="007309B4" w:rsidRDefault="00041BC6" w:rsidP="00041BC6">
      <w:pPr>
        <w:pStyle w:val="a4"/>
        <w:rPr>
          <w:sz w:val="28"/>
        </w:rPr>
      </w:pPr>
      <w:r>
        <w:rPr>
          <w:sz w:val="28"/>
        </w:rPr>
        <w:t xml:space="preserve">          </w:t>
      </w:r>
      <w:r w:rsidR="003F34E0">
        <w:rPr>
          <w:sz w:val="28"/>
        </w:rPr>
        <w:t xml:space="preserve">                  </w:t>
      </w:r>
    </w:p>
    <w:p w:rsidR="00041BC6" w:rsidRDefault="007309B4" w:rsidP="00041BC6">
      <w:pPr>
        <w:pStyle w:val="a4"/>
        <w:rPr>
          <w:sz w:val="28"/>
        </w:rPr>
      </w:pPr>
      <w:r>
        <w:rPr>
          <w:sz w:val="28"/>
        </w:rPr>
        <w:t xml:space="preserve">             </w:t>
      </w:r>
      <w:r w:rsidR="00041BC6">
        <w:rPr>
          <w:sz w:val="28"/>
        </w:rPr>
        <w:t xml:space="preserve"> </w:t>
      </w:r>
      <w:r>
        <w:rPr>
          <w:sz w:val="28"/>
        </w:rPr>
        <w:t>05.04.2022 № 43-п</w:t>
      </w:r>
    </w:p>
    <w:p w:rsidR="007309B4" w:rsidRDefault="007309B4" w:rsidP="00041BC6">
      <w:pPr>
        <w:pStyle w:val="a4"/>
        <w:rPr>
          <w:sz w:val="28"/>
        </w:rPr>
      </w:pPr>
    </w:p>
    <w:p w:rsidR="00041BC6" w:rsidRDefault="00041BC6" w:rsidP="00041BC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7309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7309B4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с.Крючковка</w:t>
      </w:r>
      <w:proofErr w:type="spellEnd"/>
    </w:p>
    <w:p w:rsidR="00041BC6" w:rsidRDefault="00041BC6" w:rsidP="00041BC6">
      <w:pPr>
        <w:rPr>
          <w:sz w:val="28"/>
          <w:szCs w:val="28"/>
        </w:rPr>
      </w:pPr>
    </w:p>
    <w:p w:rsidR="00F141B2" w:rsidRPr="007309B4" w:rsidRDefault="00041BC6" w:rsidP="00041BC6">
      <w:pPr>
        <w:pStyle w:val="a3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sym w:font="Symbol" w:char="00E9"/>
      </w:r>
      <w:proofErr w:type="gramStart"/>
      <w:r w:rsidR="00546FA7" w:rsidRPr="007309B4">
        <w:rPr>
          <w:sz w:val="28"/>
          <w:szCs w:val="28"/>
        </w:rPr>
        <w:t>Об</w:t>
      </w:r>
      <w:r w:rsidR="007309B4">
        <w:rPr>
          <w:sz w:val="28"/>
          <w:szCs w:val="28"/>
        </w:rPr>
        <w:t xml:space="preserve"> </w:t>
      </w:r>
      <w:r w:rsidR="00546FA7" w:rsidRPr="007309B4">
        <w:rPr>
          <w:sz w:val="28"/>
          <w:szCs w:val="28"/>
        </w:rPr>
        <w:t xml:space="preserve"> утверждении</w:t>
      </w:r>
      <w:proofErr w:type="gramEnd"/>
      <w:r w:rsidR="00546FA7" w:rsidRPr="007309B4">
        <w:rPr>
          <w:sz w:val="28"/>
          <w:szCs w:val="28"/>
        </w:rPr>
        <w:t xml:space="preserve"> Методики </w:t>
      </w:r>
      <w:proofErr w:type="spellStart"/>
      <w:r w:rsidR="007309B4" w:rsidRPr="007309B4">
        <w:rPr>
          <w:sz w:val="28"/>
          <w:szCs w:val="28"/>
        </w:rPr>
        <w:t>прогнози</w:t>
      </w:r>
      <w:proofErr w:type="spellEnd"/>
      <w:r w:rsidR="007309B4">
        <w:rPr>
          <w:sz w:val="28"/>
          <w:szCs w:val="28"/>
        </w:rPr>
        <w:t>-</w:t>
      </w:r>
      <w:r w:rsidR="007309B4" w:rsidRPr="007309B4">
        <w:rPr>
          <w:sz w:val="28"/>
          <w:szCs w:val="28"/>
        </w:rPr>
        <w:t xml:space="preserve"> </w:t>
      </w:r>
      <w:r w:rsidR="00F141B2" w:rsidRPr="007309B4">
        <w:rPr>
          <w:rFonts w:ascii="Symbol" w:hAnsi="Symbol"/>
          <w:sz w:val="28"/>
          <w:szCs w:val="28"/>
        </w:rPr>
        <w:sym w:font="Symbol" w:char="00F9"/>
      </w:r>
      <w:r w:rsidR="00546FA7" w:rsidRPr="007309B4">
        <w:rPr>
          <w:sz w:val="28"/>
          <w:szCs w:val="28"/>
        </w:rPr>
        <w:t xml:space="preserve"> </w:t>
      </w:r>
    </w:p>
    <w:p w:rsidR="007309B4" w:rsidRDefault="00F141B2" w:rsidP="00041BC6">
      <w:pPr>
        <w:pStyle w:val="a3"/>
        <w:rPr>
          <w:sz w:val="28"/>
          <w:szCs w:val="28"/>
        </w:rPr>
      </w:pPr>
      <w:r w:rsidRPr="007309B4">
        <w:rPr>
          <w:sz w:val="28"/>
          <w:szCs w:val="28"/>
        </w:rPr>
        <w:t xml:space="preserve"> </w:t>
      </w:r>
      <w:proofErr w:type="spellStart"/>
      <w:r w:rsidR="007309B4" w:rsidRPr="007309B4">
        <w:rPr>
          <w:sz w:val="28"/>
          <w:szCs w:val="28"/>
        </w:rPr>
        <w:t>рования</w:t>
      </w:r>
      <w:proofErr w:type="spellEnd"/>
      <w:r w:rsidR="007309B4" w:rsidRPr="007309B4">
        <w:rPr>
          <w:sz w:val="28"/>
          <w:szCs w:val="28"/>
        </w:rPr>
        <w:t xml:space="preserve"> </w:t>
      </w:r>
      <w:r w:rsidR="00546FA7" w:rsidRPr="007309B4">
        <w:rPr>
          <w:sz w:val="28"/>
          <w:szCs w:val="28"/>
        </w:rPr>
        <w:t xml:space="preserve">поступлений доходов в бюджет, </w:t>
      </w:r>
    </w:p>
    <w:p w:rsidR="007309B4" w:rsidRDefault="00546FA7" w:rsidP="007309B4">
      <w:pPr>
        <w:pStyle w:val="a3"/>
        <w:rPr>
          <w:sz w:val="28"/>
          <w:szCs w:val="28"/>
        </w:rPr>
      </w:pPr>
      <w:r w:rsidRPr="007309B4">
        <w:rPr>
          <w:sz w:val="28"/>
          <w:szCs w:val="28"/>
        </w:rPr>
        <w:t xml:space="preserve">в отношении </w:t>
      </w:r>
      <w:r w:rsidR="007309B4">
        <w:rPr>
          <w:sz w:val="28"/>
          <w:szCs w:val="28"/>
        </w:rPr>
        <w:t xml:space="preserve">   </w:t>
      </w:r>
      <w:r w:rsidRPr="007309B4">
        <w:rPr>
          <w:sz w:val="28"/>
          <w:szCs w:val="28"/>
        </w:rPr>
        <w:t xml:space="preserve">которых </w:t>
      </w:r>
      <w:r w:rsidR="00F141B2" w:rsidRPr="007309B4">
        <w:rPr>
          <w:sz w:val="28"/>
          <w:szCs w:val="28"/>
        </w:rPr>
        <w:t xml:space="preserve">   </w:t>
      </w:r>
      <w:r w:rsidRPr="007309B4">
        <w:rPr>
          <w:sz w:val="28"/>
          <w:szCs w:val="28"/>
        </w:rPr>
        <w:t xml:space="preserve">администрация </w:t>
      </w:r>
      <w:r w:rsidR="00F141B2" w:rsidRPr="007309B4">
        <w:rPr>
          <w:sz w:val="28"/>
          <w:szCs w:val="28"/>
        </w:rPr>
        <w:t xml:space="preserve">    </w:t>
      </w:r>
    </w:p>
    <w:p w:rsidR="007309B4" w:rsidRDefault="00546FA7" w:rsidP="007309B4">
      <w:pPr>
        <w:pStyle w:val="a3"/>
        <w:rPr>
          <w:sz w:val="28"/>
          <w:szCs w:val="28"/>
        </w:rPr>
      </w:pPr>
      <w:proofErr w:type="gramStart"/>
      <w:r w:rsidRPr="007309B4">
        <w:rPr>
          <w:sz w:val="28"/>
          <w:szCs w:val="28"/>
        </w:rPr>
        <w:t xml:space="preserve">муниципального </w:t>
      </w:r>
      <w:r w:rsidR="007309B4">
        <w:rPr>
          <w:sz w:val="28"/>
          <w:szCs w:val="28"/>
        </w:rPr>
        <w:t xml:space="preserve"> </w:t>
      </w:r>
      <w:r w:rsidRPr="007309B4">
        <w:rPr>
          <w:sz w:val="28"/>
          <w:szCs w:val="28"/>
        </w:rPr>
        <w:t>образования</w:t>
      </w:r>
      <w:proofErr w:type="gramEnd"/>
      <w:r w:rsidR="007309B4">
        <w:rPr>
          <w:sz w:val="28"/>
          <w:szCs w:val="28"/>
        </w:rPr>
        <w:t xml:space="preserve"> </w:t>
      </w:r>
      <w:r w:rsidRPr="007309B4">
        <w:rPr>
          <w:sz w:val="28"/>
          <w:szCs w:val="28"/>
        </w:rPr>
        <w:t xml:space="preserve"> </w:t>
      </w:r>
      <w:r w:rsidR="00F141B2" w:rsidRPr="007309B4">
        <w:rPr>
          <w:sz w:val="28"/>
          <w:szCs w:val="28"/>
        </w:rPr>
        <w:t>Крючков</w:t>
      </w:r>
      <w:r w:rsidR="007309B4">
        <w:rPr>
          <w:sz w:val="28"/>
          <w:szCs w:val="28"/>
        </w:rPr>
        <w:t>-</w:t>
      </w:r>
    </w:p>
    <w:p w:rsidR="007309B4" w:rsidRDefault="00F141B2" w:rsidP="007309B4">
      <w:pPr>
        <w:pStyle w:val="a3"/>
        <w:rPr>
          <w:sz w:val="28"/>
          <w:szCs w:val="28"/>
        </w:rPr>
      </w:pPr>
      <w:proofErr w:type="spellStart"/>
      <w:r w:rsidRPr="007309B4">
        <w:rPr>
          <w:sz w:val="28"/>
          <w:szCs w:val="28"/>
        </w:rPr>
        <w:t>ский</w:t>
      </w:r>
      <w:proofErr w:type="spellEnd"/>
      <w:r w:rsidRPr="007309B4">
        <w:rPr>
          <w:sz w:val="28"/>
          <w:szCs w:val="28"/>
        </w:rPr>
        <w:t xml:space="preserve"> </w:t>
      </w:r>
      <w:r w:rsidR="007309B4">
        <w:rPr>
          <w:sz w:val="28"/>
          <w:szCs w:val="28"/>
        </w:rPr>
        <w:t xml:space="preserve">     </w:t>
      </w:r>
      <w:r w:rsidRPr="007309B4">
        <w:rPr>
          <w:sz w:val="28"/>
          <w:szCs w:val="28"/>
        </w:rPr>
        <w:t>сельсовет</w:t>
      </w:r>
      <w:r w:rsidR="00546FA7" w:rsidRPr="007309B4">
        <w:rPr>
          <w:sz w:val="28"/>
          <w:szCs w:val="28"/>
        </w:rPr>
        <w:t xml:space="preserve"> </w:t>
      </w:r>
      <w:r w:rsidR="007309B4">
        <w:rPr>
          <w:sz w:val="28"/>
          <w:szCs w:val="28"/>
        </w:rPr>
        <w:t xml:space="preserve">    </w:t>
      </w:r>
      <w:r w:rsidR="00546FA7" w:rsidRPr="007309B4">
        <w:rPr>
          <w:sz w:val="28"/>
          <w:szCs w:val="28"/>
        </w:rPr>
        <w:t xml:space="preserve">является </w:t>
      </w:r>
      <w:r w:rsidR="007309B4">
        <w:rPr>
          <w:sz w:val="28"/>
          <w:szCs w:val="28"/>
        </w:rPr>
        <w:t xml:space="preserve">    </w:t>
      </w:r>
      <w:r w:rsidR="00546FA7" w:rsidRPr="007309B4">
        <w:rPr>
          <w:sz w:val="28"/>
          <w:szCs w:val="28"/>
        </w:rPr>
        <w:t xml:space="preserve">главным </w:t>
      </w:r>
    </w:p>
    <w:p w:rsidR="00041BC6" w:rsidRPr="007309B4" w:rsidRDefault="00546FA7" w:rsidP="007309B4">
      <w:pPr>
        <w:pStyle w:val="a3"/>
        <w:rPr>
          <w:sz w:val="28"/>
          <w:szCs w:val="28"/>
        </w:rPr>
      </w:pPr>
      <w:r w:rsidRPr="007309B4">
        <w:rPr>
          <w:sz w:val="28"/>
          <w:szCs w:val="28"/>
        </w:rPr>
        <w:t>администратором доходов</w:t>
      </w:r>
    </w:p>
    <w:p w:rsidR="00041BC6" w:rsidRDefault="00041BC6" w:rsidP="00041BC6">
      <w:pPr>
        <w:tabs>
          <w:tab w:val="left" w:pos="3800"/>
        </w:tabs>
        <w:ind w:right="5556"/>
        <w:rPr>
          <w:sz w:val="28"/>
          <w:szCs w:val="28"/>
        </w:rPr>
      </w:pPr>
    </w:p>
    <w:p w:rsidR="007309B4" w:rsidRPr="007309B4" w:rsidRDefault="007309B4" w:rsidP="00041BC6">
      <w:pPr>
        <w:tabs>
          <w:tab w:val="left" w:pos="3800"/>
        </w:tabs>
        <w:ind w:right="5556"/>
        <w:rPr>
          <w:sz w:val="28"/>
          <w:szCs w:val="28"/>
        </w:rPr>
      </w:pPr>
    </w:p>
    <w:p w:rsidR="003F34E0" w:rsidRPr="00276A26" w:rsidRDefault="003F34E0" w:rsidP="007309B4">
      <w:pPr>
        <w:ind w:firstLine="709"/>
        <w:jc w:val="both"/>
        <w:rPr>
          <w:color w:val="000000"/>
          <w:sz w:val="28"/>
          <w:szCs w:val="28"/>
        </w:rPr>
      </w:pPr>
      <w:bookmarkStart w:id="0" w:name="sub_3"/>
      <w:r w:rsidRPr="00276A26">
        <w:rPr>
          <w:color w:val="000000"/>
          <w:sz w:val="28"/>
          <w:szCs w:val="28"/>
        </w:rPr>
        <w:t>В соответствии с п</w:t>
      </w:r>
      <w:r w:rsidR="007309B4">
        <w:rPr>
          <w:color w:val="000000"/>
          <w:sz w:val="28"/>
          <w:szCs w:val="28"/>
        </w:rPr>
        <w:t>унктом</w:t>
      </w:r>
      <w:r w:rsidRPr="00276A26">
        <w:rPr>
          <w:color w:val="000000"/>
          <w:sz w:val="28"/>
          <w:szCs w:val="28"/>
        </w:rPr>
        <w:t xml:space="preserve"> 1 статьи 160.1 Бюджетного Кодекса Российской Федерации</w:t>
      </w:r>
      <w:r>
        <w:rPr>
          <w:color w:val="000000"/>
          <w:sz w:val="28"/>
          <w:szCs w:val="28"/>
        </w:rPr>
        <w:t>,</w:t>
      </w:r>
      <w:r w:rsidRPr="00276A26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остановлением Правительства РФ </w:t>
      </w:r>
      <w:r w:rsidRPr="00276A26">
        <w:rPr>
          <w:color w:val="000000"/>
          <w:sz w:val="28"/>
          <w:szCs w:val="28"/>
        </w:rPr>
        <w:t>от 23.06.2016 №574 «Об общих требованиях к методике прогнозирования поступлений доходов в бюджеты бюджетной си</w:t>
      </w:r>
      <w:r>
        <w:rPr>
          <w:color w:val="000000"/>
          <w:sz w:val="28"/>
          <w:szCs w:val="28"/>
        </w:rPr>
        <w:t xml:space="preserve">стемы </w:t>
      </w:r>
      <w:r w:rsidR="00242A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Российской Федерации», в </w:t>
      </w:r>
      <w:r w:rsidRPr="00276A26">
        <w:rPr>
          <w:sz w:val="28"/>
          <w:szCs w:val="28"/>
        </w:rPr>
        <w:t xml:space="preserve">целях реализации полномочий главного администратора доходов бюджета муниципального образования </w:t>
      </w:r>
      <w:proofErr w:type="spellStart"/>
      <w:r w:rsidR="00242A9C">
        <w:rPr>
          <w:sz w:val="28"/>
          <w:szCs w:val="28"/>
        </w:rPr>
        <w:t>Крючковский</w:t>
      </w:r>
      <w:proofErr w:type="spellEnd"/>
      <w:r w:rsidR="00242A9C">
        <w:rPr>
          <w:sz w:val="28"/>
          <w:szCs w:val="28"/>
        </w:rPr>
        <w:t xml:space="preserve"> сельсовет</w:t>
      </w:r>
      <w:r w:rsidRPr="00276A26">
        <w:rPr>
          <w:sz w:val="28"/>
          <w:szCs w:val="28"/>
        </w:rPr>
        <w:t xml:space="preserve"> в части прогнозирования доходов, администрируемых администрацией </w:t>
      </w:r>
      <w:r w:rsidR="00242A9C">
        <w:rPr>
          <w:sz w:val="28"/>
          <w:szCs w:val="28"/>
        </w:rPr>
        <w:t xml:space="preserve">муниципального образования </w:t>
      </w:r>
      <w:proofErr w:type="spellStart"/>
      <w:r w:rsidR="00242A9C">
        <w:rPr>
          <w:sz w:val="28"/>
          <w:szCs w:val="28"/>
        </w:rPr>
        <w:t>Крючковский</w:t>
      </w:r>
      <w:proofErr w:type="spellEnd"/>
      <w:r w:rsidR="00242A9C">
        <w:rPr>
          <w:sz w:val="28"/>
          <w:szCs w:val="28"/>
        </w:rPr>
        <w:t xml:space="preserve"> сельсовет</w:t>
      </w:r>
      <w:r w:rsidRPr="00276A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администрации </w:t>
      </w:r>
      <w:r w:rsidR="00242A9C">
        <w:rPr>
          <w:sz w:val="28"/>
          <w:szCs w:val="28"/>
        </w:rPr>
        <w:t>сельсовет</w:t>
      </w:r>
      <w:r w:rsidR="007309B4">
        <w:rPr>
          <w:sz w:val="28"/>
          <w:szCs w:val="28"/>
        </w:rPr>
        <w:t>а</w:t>
      </w:r>
      <w:r>
        <w:rPr>
          <w:sz w:val="28"/>
          <w:szCs w:val="28"/>
        </w:rPr>
        <w:t xml:space="preserve"> от 12.11.2021 № </w:t>
      </w:r>
      <w:r w:rsidR="00242A9C">
        <w:rPr>
          <w:sz w:val="28"/>
          <w:szCs w:val="28"/>
        </w:rPr>
        <w:t>93</w:t>
      </w:r>
      <w:r>
        <w:rPr>
          <w:sz w:val="28"/>
          <w:szCs w:val="28"/>
        </w:rPr>
        <w:t>-п «</w:t>
      </w:r>
      <w:r w:rsidRPr="00F81739">
        <w:rPr>
          <w:sz w:val="28"/>
          <w:szCs w:val="28"/>
        </w:rPr>
        <w:t>Об утверждении Перечня главных администраторов  доходов  бюджета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242A9C">
        <w:rPr>
          <w:sz w:val="28"/>
          <w:szCs w:val="28"/>
        </w:rPr>
        <w:t>Крючковский</w:t>
      </w:r>
      <w:proofErr w:type="spellEnd"/>
      <w:r w:rsidR="00242A9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</w:t>
      </w:r>
      <w:r w:rsidRPr="00276A26">
        <w:rPr>
          <w:color w:val="000000"/>
          <w:sz w:val="28"/>
          <w:szCs w:val="28"/>
        </w:rPr>
        <w:t>:</w:t>
      </w:r>
    </w:p>
    <w:p w:rsidR="003F34E0" w:rsidRPr="007309B4" w:rsidRDefault="007309B4" w:rsidP="007309B4">
      <w:pPr>
        <w:widowControl w:val="0"/>
        <w:shd w:val="clear" w:color="auto" w:fill="FFFFFF"/>
        <w:spacing w:line="264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F34E0" w:rsidRPr="007309B4">
        <w:rPr>
          <w:color w:val="000000"/>
          <w:sz w:val="28"/>
          <w:szCs w:val="28"/>
        </w:rPr>
        <w:t xml:space="preserve">Утвердить методику прогнозирования поступлений </w:t>
      </w:r>
      <w:r w:rsidR="003F34E0" w:rsidRPr="007309B4">
        <w:rPr>
          <w:spacing w:val="2"/>
          <w:sz w:val="28"/>
          <w:szCs w:val="28"/>
        </w:rPr>
        <w:t xml:space="preserve">доходов в </w:t>
      </w:r>
      <w:r w:rsidR="003F34E0" w:rsidRPr="007309B4">
        <w:rPr>
          <w:sz w:val="28"/>
          <w:szCs w:val="28"/>
        </w:rPr>
        <w:t xml:space="preserve">бюджет </w:t>
      </w:r>
      <w:r w:rsidR="00242A9C" w:rsidRPr="007309B4">
        <w:rPr>
          <w:sz w:val="28"/>
          <w:szCs w:val="28"/>
        </w:rPr>
        <w:t xml:space="preserve">муниципального образования </w:t>
      </w:r>
      <w:proofErr w:type="spellStart"/>
      <w:r w:rsidR="00242A9C" w:rsidRPr="007309B4">
        <w:rPr>
          <w:sz w:val="28"/>
          <w:szCs w:val="28"/>
        </w:rPr>
        <w:t>Крючковский</w:t>
      </w:r>
      <w:proofErr w:type="spellEnd"/>
      <w:r w:rsidR="00242A9C" w:rsidRPr="007309B4">
        <w:rPr>
          <w:sz w:val="28"/>
          <w:szCs w:val="28"/>
        </w:rPr>
        <w:t xml:space="preserve"> сельсовет</w:t>
      </w:r>
      <w:r w:rsidR="003F34E0" w:rsidRPr="007309B4">
        <w:rPr>
          <w:sz w:val="28"/>
          <w:szCs w:val="28"/>
        </w:rPr>
        <w:t xml:space="preserve">, бюджетные полномочия главного администратора по которым осуществляет Администрация муниципального образования </w:t>
      </w:r>
      <w:proofErr w:type="spellStart"/>
      <w:r w:rsidR="00242A9C" w:rsidRPr="007309B4">
        <w:rPr>
          <w:sz w:val="28"/>
          <w:szCs w:val="28"/>
        </w:rPr>
        <w:t>Крючковский</w:t>
      </w:r>
      <w:proofErr w:type="spellEnd"/>
      <w:r w:rsidR="00242A9C" w:rsidRPr="007309B4">
        <w:rPr>
          <w:sz w:val="28"/>
          <w:szCs w:val="28"/>
        </w:rPr>
        <w:t xml:space="preserve"> сельсовет</w:t>
      </w:r>
      <w:r w:rsidR="003F34E0" w:rsidRPr="007309B4">
        <w:rPr>
          <w:sz w:val="28"/>
          <w:szCs w:val="28"/>
        </w:rPr>
        <w:t xml:space="preserve"> </w:t>
      </w:r>
      <w:r w:rsidR="003F34E0" w:rsidRPr="007309B4">
        <w:rPr>
          <w:color w:val="000000"/>
          <w:sz w:val="28"/>
          <w:szCs w:val="28"/>
        </w:rPr>
        <w:t>согласно приложению.</w:t>
      </w:r>
    </w:p>
    <w:p w:rsidR="00041BC6" w:rsidRDefault="00041BC6" w:rsidP="007309B4">
      <w:pPr>
        <w:pStyle w:val="a8"/>
        <w:ind w:firstLine="709"/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>2.  Контроль за исполнением настоящего по</w:t>
      </w:r>
      <w:bookmarkStart w:id="2" w:name="_GoBack"/>
      <w:bookmarkEnd w:id="2"/>
      <w:r>
        <w:rPr>
          <w:sz w:val="28"/>
          <w:szCs w:val="28"/>
        </w:rPr>
        <w:t>становления возложить на  специалиста Ихневу Л.В.</w:t>
      </w:r>
    </w:p>
    <w:p w:rsidR="00041BC6" w:rsidRDefault="00041BC6" w:rsidP="007309B4">
      <w:pPr>
        <w:pStyle w:val="a8"/>
        <w:ind w:firstLine="709"/>
        <w:jc w:val="both"/>
        <w:rPr>
          <w:sz w:val="28"/>
          <w:szCs w:val="28"/>
        </w:rPr>
      </w:pPr>
      <w:bookmarkStart w:id="3" w:name="sub_5"/>
      <w:bookmarkEnd w:id="1"/>
      <w:r>
        <w:rPr>
          <w:sz w:val="28"/>
          <w:szCs w:val="28"/>
        </w:rPr>
        <w:t xml:space="preserve">3. Постановление вступает в силу после его </w:t>
      </w:r>
      <w:hyperlink r:id="rId7" w:history="1">
        <w:r>
          <w:rPr>
            <w:rStyle w:val="a9"/>
            <w:color w:val="auto"/>
            <w:sz w:val="28"/>
            <w:szCs w:val="28"/>
          </w:rPr>
          <w:t>официального опубликования</w:t>
        </w:r>
      </w:hyperlink>
      <w:r>
        <w:rPr>
          <w:sz w:val="28"/>
          <w:szCs w:val="28"/>
        </w:rPr>
        <w:t>.</w:t>
      </w:r>
    </w:p>
    <w:bookmarkEnd w:id="3"/>
    <w:p w:rsidR="00041BC6" w:rsidRDefault="00041BC6" w:rsidP="00041BC6">
      <w:pPr>
        <w:pStyle w:val="a8"/>
        <w:jc w:val="both"/>
        <w:rPr>
          <w:sz w:val="28"/>
          <w:szCs w:val="28"/>
        </w:rPr>
      </w:pPr>
    </w:p>
    <w:p w:rsidR="00041BC6" w:rsidRDefault="00041BC6" w:rsidP="00041BC6">
      <w:pPr>
        <w:pStyle w:val="a8"/>
        <w:jc w:val="both"/>
        <w:rPr>
          <w:sz w:val="28"/>
          <w:szCs w:val="28"/>
        </w:rPr>
      </w:pPr>
    </w:p>
    <w:p w:rsidR="00041BC6" w:rsidRDefault="00041BC6" w:rsidP="00041BC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</w:t>
      </w:r>
      <w:r w:rsidR="007309B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</w:t>
      </w:r>
      <w:r w:rsidR="00730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А.В.Ровко</w:t>
      </w:r>
    </w:p>
    <w:p w:rsidR="00041BC6" w:rsidRDefault="00041BC6" w:rsidP="00041BC6">
      <w:pPr>
        <w:pStyle w:val="a8"/>
        <w:jc w:val="both"/>
        <w:rPr>
          <w:sz w:val="28"/>
          <w:szCs w:val="28"/>
        </w:rPr>
      </w:pPr>
    </w:p>
    <w:p w:rsidR="00041BC6" w:rsidRDefault="00041BC6" w:rsidP="00041BC6">
      <w:pPr>
        <w:pStyle w:val="a8"/>
        <w:jc w:val="both"/>
        <w:rPr>
          <w:sz w:val="28"/>
          <w:szCs w:val="28"/>
        </w:rPr>
      </w:pPr>
    </w:p>
    <w:p w:rsidR="00041BC6" w:rsidRDefault="00041BC6" w:rsidP="00041BC6">
      <w:pPr>
        <w:pStyle w:val="a4"/>
        <w:rPr>
          <w:sz w:val="28"/>
        </w:rPr>
      </w:pPr>
      <w:r>
        <w:rPr>
          <w:sz w:val="28"/>
        </w:rPr>
        <w:t xml:space="preserve">Разослано: районный финансовый отдел, специалисту Ихневой Л.В.,     </w:t>
      </w:r>
    </w:p>
    <w:p w:rsidR="00041BC6" w:rsidRDefault="00041BC6" w:rsidP="00041BC6">
      <w:pPr>
        <w:pStyle w:val="a4"/>
        <w:rPr>
          <w:sz w:val="24"/>
          <w:szCs w:val="24"/>
        </w:rPr>
      </w:pPr>
      <w:r>
        <w:rPr>
          <w:sz w:val="28"/>
        </w:rPr>
        <w:t xml:space="preserve">                   администрации района, прокурору,  в дело.</w:t>
      </w:r>
      <w:r>
        <w:rPr>
          <w:sz w:val="24"/>
          <w:szCs w:val="24"/>
        </w:rPr>
        <w:t xml:space="preserve">           </w:t>
      </w:r>
    </w:p>
    <w:p w:rsidR="00041BC6" w:rsidRDefault="00041BC6" w:rsidP="00041BC6">
      <w:pPr>
        <w:pStyle w:val="a4"/>
        <w:rPr>
          <w:sz w:val="28"/>
        </w:rPr>
      </w:pPr>
    </w:p>
    <w:p w:rsidR="007309B4" w:rsidRDefault="007309B4" w:rsidP="00041BC6">
      <w:pPr>
        <w:pStyle w:val="a4"/>
        <w:rPr>
          <w:sz w:val="28"/>
        </w:rPr>
      </w:pPr>
    </w:p>
    <w:p w:rsidR="007309B4" w:rsidRDefault="007309B4" w:rsidP="00041BC6">
      <w:pPr>
        <w:pStyle w:val="a4"/>
        <w:rPr>
          <w:sz w:val="28"/>
        </w:rPr>
      </w:pPr>
    </w:p>
    <w:p w:rsidR="007309B4" w:rsidRDefault="007309B4" w:rsidP="00041BC6">
      <w:pPr>
        <w:pStyle w:val="a4"/>
        <w:rPr>
          <w:sz w:val="28"/>
        </w:rPr>
      </w:pPr>
    </w:p>
    <w:p w:rsidR="007309B4" w:rsidRPr="007309B4" w:rsidRDefault="00CD6FC8" w:rsidP="00CD6FC8">
      <w:pPr>
        <w:widowControl w:val="0"/>
        <w:shd w:val="clear" w:color="auto" w:fill="FFFFFF"/>
        <w:tabs>
          <w:tab w:val="left" w:pos="6096"/>
        </w:tabs>
        <w:ind w:left="5528"/>
        <w:textAlignment w:val="baseline"/>
        <w:rPr>
          <w:spacing w:val="2"/>
          <w:sz w:val="28"/>
          <w:szCs w:val="28"/>
        </w:rPr>
      </w:pPr>
      <w:r w:rsidRPr="007309B4">
        <w:rPr>
          <w:spacing w:val="2"/>
          <w:sz w:val="28"/>
          <w:szCs w:val="28"/>
        </w:rPr>
        <w:t xml:space="preserve">Приложение </w:t>
      </w:r>
    </w:p>
    <w:p w:rsidR="007309B4" w:rsidRPr="007309B4" w:rsidRDefault="00CD6FC8" w:rsidP="00CD6FC8">
      <w:pPr>
        <w:widowControl w:val="0"/>
        <w:shd w:val="clear" w:color="auto" w:fill="FFFFFF"/>
        <w:tabs>
          <w:tab w:val="left" w:pos="6096"/>
        </w:tabs>
        <w:ind w:left="5528"/>
        <w:textAlignment w:val="baseline"/>
        <w:rPr>
          <w:spacing w:val="2"/>
          <w:sz w:val="28"/>
          <w:szCs w:val="28"/>
        </w:rPr>
      </w:pPr>
      <w:r w:rsidRPr="007309B4">
        <w:rPr>
          <w:spacing w:val="2"/>
          <w:sz w:val="28"/>
          <w:szCs w:val="28"/>
        </w:rPr>
        <w:t xml:space="preserve">к постановлению </w:t>
      </w:r>
    </w:p>
    <w:p w:rsidR="00CD6FC8" w:rsidRPr="007309B4" w:rsidRDefault="00CD6FC8" w:rsidP="00CD6FC8">
      <w:pPr>
        <w:widowControl w:val="0"/>
        <w:shd w:val="clear" w:color="auto" w:fill="FFFFFF"/>
        <w:tabs>
          <w:tab w:val="left" w:pos="6096"/>
        </w:tabs>
        <w:ind w:left="5528"/>
        <w:textAlignment w:val="baseline"/>
        <w:rPr>
          <w:spacing w:val="2"/>
          <w:sz w:val="28"/>
          <w:szCs w:val="28"/>
        </w:rPr>
      </w:pPr>
      <w:r w:rsidRPr="007309B4">
        <w:rPr>
          <w:spacing w:val="2"/>
          <w:sz w:val="28"/>
          <w:szCs w:val="28"/>
        </w:rPr>
        <w:t xml:space="preserve">администрации </w:t>
      </w:r>
      <w:r w:rsidR="0030096F" w:rsidRPr="007309B4">
        <w:rPr>
          <w:spacing w:val="2"/>
          <w:sz w:val="28"/>
          <w:szCs w:val="28"/>
        </w:rPr>
        <w:t>сельсовет</w:t>
      </w:r>
      <w:r w:rsidR="007309B4" w:rsidRPr="007309B4">
        <w:rPr>
          <w:spacing w:val="2"/>
          <w:sz w:val="28"/>
          <w:szCs w:val="28"/>
        </w:rPr>
        <w:t>а</w:t>
      </w:r>
      <w:r w:rsidRPr="007309B4">
        <w:rPr>
          <w:spacing w:val="2"/>
          <w:sz w:val="28"/>
          <w:szCs w:val="28"/>
        </w:rPr>
        <w:t xml:space="preserve"> </w:t>
      </w:r>
    </w:p>
    <w:p w:rsidR="00CD6FC8" w:rsidRPr="007309B4" w:rsidRDefault="00CD6FC8" w:rsidP="00CD6FC8">
      <w:pPr>
        <w:widowControl w:val="0"/>
        <w:shd w:val="clear" w:color="auto" w:fill="FFFFFF"/>
        <w:tabs>
          <w:tab w:val="left" w:pos="6096"/>
        </w:tabs>
        <w:ind w:left="5528"/>
        <w:textAlignment w:val="baseline"/>
        <w:rPr>
          <w:spacing w:val="2"/>
          <w:sz w:val="28"/>
          <w:szCs w:val="28"/>
        </w:rPr>
      </w:pPr>
      <w:r w:rsidRPr="007309B4">
        <w:rPr>
          <w:spacing w:val="2"/>
          <w:sz w:val="28"/>
          <w:szCs w:val="28"/>
        </w:rPr>
        <w:t xml:space="preserve">от </w:t>
      </w:r>
      <w:proofErr w:type="gramStart"/>
      <w:r w:rsidR="007309B4">
        <w:rPr>
          <w:spacing w:val="2"/>
          <w:sz w:val="28"/>
          <w:szCs w:val="28"/>
        </w:rPr>
        <w:t xml:space="preserve">05.04.2022 </w:t>
      </w:r>
      <w:r w:rsidRPr="007309B4">
        <w:rPr>
          <w:color w:val="FFFFFF" w:themeColor="background1"/>
          <w:spacing w:val="2"/>
          <w:sz w:val="28"/>
          <w:szCs w:val="28"/>
        </w:rPr>
        <w:t xml:space="preserve"> </w:t>
      </w:r>
      <w:r w:rsidRPr="007309B4">
        <w:rPr>
          <w:spacing w:val="2"/>
          <w:sz w:val="28"/>
          <w:szCs w:val="28"/>
        </w:rPr>
        <w:t>№</w:t>
      </w:r>
      <w:proofErr w:type="gramEnd"/>
      <w:r w:rsidR="007309B4">
        <w:rPr>
          <w:spacing w:val="2"/>
          <w:sz w:val="28"/>
          <w:szCs w:val="28"/>
        </w:rPr>
        <w:t xml:space="preserve"> 43-п</w:t>
      </w:r>
      <w:r w:rsidRPr="007309B4">
        <w:rPr>
          <w:spacing w:val="2"/>
          <w:sz w:val="28"/>
          <w:szCs w:val="28"/>
        </w:rPr>
        <w:t xml:space="preserve"> </w:t>
      </w:r>
    </w:p>
    <w:p w:rsidR="00CD6FC8" w:rsidRDefault="00CD6FC8" w:rsidP="00CD6F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FC8" w:rsidRDefault="00CD6FC8" w:rsidP="00CD6F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FC8" w:rsidRPr="00267240" w:rsidRDefault="00CD6FC8" w:rsidP="00CD6F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40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CD6FC8" w:rsidRPr="00267240" w:rsidRDefault="00CD6FC8" w:rsidP="00CD6F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40">
        <w:rPr>
          <w:rFonts w:ascii="Times New Roman" w:hAnsi="Times New Roman" w:cs="Times New Roman"/>
          <w:b/>
          <w:sz w:val="28"/>
          <w:szCs w:val="28"/>
        </w:rPr>
        <w:t xml:space="preserve">прогнозирования поступлений доходов в бюджет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30096F">
        <w:rPr>
          <w:rFonts w:ascii="Times New Roman" w:hAnsi="Times New Roman" w:cs="Times New Roman"/>
          <w:b/>
          <w:sz w:val="28"/>
          <w:szCs w:val="28"/>
        </w:rPr>
        <w:t>Крючковский</w:t>
      </w:r>
      <w:proofErr w:type="spellEnd"/>
      <w:r w:rsidR="0030096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267240">
        <w:rPr>
          <w:rFonts w:ascii="Times New Roman" w:hAnsi="Times New Roman" w:cs="Times New Roman"/>
          <w:b/>
          <w:sz w:val="28"/>
          <w:szCs w:val="28"/>
        </w:rPr>
        <w:t xml:space="preserve">, бюджетные полномочия главного администратора по которым осуществляет 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67240">
        <w:rPr>
          <w:rFonts w:ascii="Times New Roman" w:hAnsi="Times New Roman" w:cs="Times New Roman"/>
          <w:b/>
          <w:sz w:val="28"/>
          <w:szCs w:val="28"/>
        </w:rPr>
        <w:t>дминистраци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6724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30096F">
        <w:rPr>
          <w:rFonts w:ascii="Times New Roman" w:hAnsi="Times New Roman" w:cs="Times New Roman"/>
          <w:b/>
          <w:sz w:val="28"/>
          <w:szCs w:val="28"/>
        </w:rPr>
        <w:t>Крючковский</w:t>
      </w:r>
      <w:proofErr w:type="spellEnd"/>
      <w:r w:rsidR="0030096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D6FC8" w:rsidRDefault="00CD6FC8" w:rsidP="00CD6F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FC8" w:rsidRDefault="00CD6FC8" w:rsidP="00CD6FC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1. Настоящая методика прогнозирования поступлений доходов в бюджет муниципального образования </w:t>
      </w:r>
      <w:proofErr w:type="spellStart"/>
      <w:r w:rsidR="0030096F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30096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, администрируемых администрацией муниципального образования </w:t>
      </w:r>
      <w:proofErr w:type="spellStart"/>
      <w:r w:rsidR="0030096F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30096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(далее – администрация), разработана на основании статьи 160.1 Бюджетного кодекса Российской Федерации и  постановления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в целях реализации администрацией полномочий главного администратора доходов бюджета муниципального образования в части прогнозирования поступлений по закрепленным за ним доходам на текущий финансовый год, очередной финансовый год и плановый период.</w:t>
      </w:r>
    </w:p>
    <w:p w:rsidR="00CD6FC8" w:rsidRDefault="00CD6FC8" w:rsidP="00CD6F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2. Прогнозирование осуществляется в соответствии с Порядком формирования и применения кодов бюджетной классификации Российской Федерации, их структуре и принципах назначения, утверждаемым Министерством финансов Российской Федерации, в разрезе видов доходных источников, закрепленных за администрацией постановлением администрации муниципального образования </w:t>
      </w:r>
      <w:proofErr w:type="spellStart"/>
      <w:r w:rsidR="004F3720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4F372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FC8" w:rsidRDefault="00CD6FC8" w:rsidP="00CD6F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Прогнозирование администрацией доходов может осуществляться следующими методами или комбинациями методов:</w:t>
      </w:r>
    </w:p>
    <w:p w:rsidR="00CD6FC8" w:rsidRDefault="00CD6FC8" w:rsidP="00CD6F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CD6FC8" w:rsidRDefault="00CD6FC8" w:rsidP="00CD6F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года;</w:t>
      </w:r>
    </w:p>
    <w:p w:rsidR="00CD6FC8" w:rsidRDefault="00CD6FC8" w:rsidP="00CD6F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</w:t>
      </w:r>
    </w:p>
    <w:p w:rsidR="00CD6FC8" w:rsidRDefault="00CD6FC8" w:rsidP="00CD6F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CD6FC8" w:rsidRDefault="00CD6FC8" w:rsidP="00CD6FC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д) иной способ.</w:t>
      </w:r>
    </w:p>
    <w:p w:rsidR="00CD6FC8" w:rsidRDefault="00CD6FC8" w:rsidP="00CD6F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Методика прогнозирования предусматривает использование при </w:t>
      </w:r>
      <w:r>
        <w:rPr>
          <w:sz w:val="28"/>
          <w:szCs w:val="28"/>
        </w:rPr>
        <w:lastRenderedPageBreak/>
        <w:t>расчете прогнозного объема поступлений доходов оценки ожидаемых результатов работы по взысканию дебиторской задолженности по доходам, а также влияния на объем поступлений доходов отдельных решений Президента Российской Федерации, Правительства Российской Федерации, Правительства области, местной администрации.</w:t>
      </w:r>
    </w:p>
    <w:p w:rsidR="00CD6FC8" w:rsidRDefault="00CD6FC8" w:rsidP="00CD6F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</w:t>
      </w:r>
    </w:p>
    <w:p w:rsidR="00CD6FC8" w:rsidRDefault="00CD6FC8" w:rsidP="00CD6F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течении текущего финансового года расчет прогноза осуществляется исходя из фактического объема поступлений доходов посредством корректировки утвержденного прогноза поступления доходов по каждому доходному источнику</w:t>
      </w:r>
      <w:r w:rsidRPr="005A6297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превышения (уменьшения) фактического объема их поступления.</w:t>
      </w:r>
    </w:p>
    <w:p w:rsidR="00CD6FC8" w:rsidRDefault="00CD6FC8" w:rsidP="00CD6F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прогнозируемого объема поступлений доходов в соответствии с настоящей Методикой не учитываются фактические поступления, имеющие несистемный, разовый характер.</w:t>
      </w:r>
    </w:p>
    <w:p w:rsidR="00CD6FC8" w:rsidRDefault="00CD6FC8" w:rsidP="00CD6F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FC8" w:rsidRDefault="00CD6FC8" w:rsidP="00CD6F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FC8" w:rsidRDefault="00CD6FC8" w:rsidP="00CD6F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FC8" w:rsidRDefault="00CD6FC8" w:rsidP="00CD6F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FC8" w:rsidRDefault="00CD6FC8" w:rsidP="00CD6F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FC8" w:rsidRDefault="00CD6FC8" w:rsidP="00CD6F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FC8" w:rsidRDefault="00CD6FC8" w:rsidP="00CD6F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FC8" w:rsidRPr="00267240" w:rsidRDefault="00CD6FC8" w:rsidP="00CD6F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FC8" w:rsidRDefault="00CD6FC8" w:rsidP="00CD6F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D6FC8" w:rsidSect="007309B4">
          <w:headerReference w:type="default" r:id="rId8"/>
          <w:pgSz w:w="11906" w:h="16838"/>
          <w:pgMar w:top="1134" w:right="851" w:bottom="284" w:left="1418" w:header="709" w:footer="709" w:gutter="0"/>
          <w:cols w:space="708"/>
          <w:titlePg/>
          <w:docGrid w:linePitch="360"/>
        </w:sectPr>
      </w:pPr>
    </w:p>
    <w:p w:rsidR="00CD6FC8" w:rsidRPr="007309B4" w:rsidRDefault="00CD6FC8" w:rsidP="00CD6FC8">
      <w:pPr>
        <w:pStyle w:val="ConsPlusNormal"/>
        <w:ind w:left="10065"/>
        <w:rPr>
          <w:rFonts w:ascii="Times New Roman" w:hAnsi="Times New Roman" w:cs="Times New Roman"/>
          <w:sz w:val="24"/>
          <w:szCs w:val="24"/>
        </w:rPr>
      </w:pPr>
      <w:r w:rsidRPr="007309B4">
        <w:rPr>
          <w:rStyle w:val="s10"/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7309B4">
        <w:rPr>
          <w:rFonts w:ascii="Times New Roman" w:hAnsi="Times New Roman" w:cs="Times New Roman"/>
          <w:sz w:val="24"/>
          <w:szCs w:val="24"/>
        </w:rPr>
        <w:br/>
      </w:r>
      <w:r w:rsidRPr="007309B4">
        <w:rPr>
          <w:rStyle w:val="s10"/>
          <w:rFonts w:ascii="Times New Roman" w:hAnsi="Times New Roman" w:cs="Times New Roman"/>
          <w:sz w:val="24"/>
          <w:szCs w:val="24"/>
        </w:rPr>
        <w:t>к методике</w:t>
      </w:r>
      <w:r w:rsidRPr="007309B4">
        <w:rPr>
          <w:rFonts w:ascii="Times New Roman" w:hAnsi="Times New Roman" w:cs="Times New Roman"/>
          <w:sz w:val="24"/>
          <w:szCs w:val="24"/>
        </w:rPr>
        <w:t xml:space="preserve"> </w:t>
      </w:r>
      <w:r w:rsidRPr="007309B4">
        <w:rPr>
          <w:rStyle w:val="s10"/>
          <w:rFonts w:ascii="Times New Roman" w:hAnsi="Times New Roman" w:cs="Times New Roman"/>
          <w:sz w:val="24"/>
          <w:szCs w:val="24"/>
        </w:rPr>
        <w:t xml:space="preserve">прогнозирования </w:t>
      </w:r>
      <w:r w:rsidRPr="007309B4">
        <w:rPr>
          <w:rFonts w:ascii="Times New Roman" w:hAnsi="Times New Roman" w:cs="Times New Roman"/>
          <w:sz w:val="24"/>
          <w:szCs w:val="24"/>
        </w:rPr>
        <w:t xml:space="preserve">поступлений доходов в бюджет муниципального образования </w:t>
      </w:r>
      <w:proofErr w:type="spellStart"/>
      <w:r w:rsidR="004F3720" w:rsidRPr="007309B4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="004F3720" w:rsidRPr="007309B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309B4">
        <w:rPr>
          <w:rFonts w:ascii="Times New Roman" w:hAnsi="Times New Roman" w:cs="Times New Roman"/>
          <w:sz w:val="24"/>
          <w:szCs w:val="24"/>
        </w:rPr>
        <w:t xml:space="preserve">, бюджетные полномочия главного администратора по которым осуществляет администрация муниципального образования </w:t>
      </w:r>
      <w:proofErr w:type="spellStart"/>
      <w:r w:rsidR="004F3720" w:rsidRPr="007309B4">
        <w:rPr>
          <w:rFonts w:ascii="Times New Roman" w:hAnsi="Times New Roman" w:cs="Times New Roman"/>
          <w:sz w:val="24"/>
          <w:szCs w:val="24"/>
        </w:rPr>
        <w:t>Крючковсский</w:t>
      </w:r>
      <w:proofErr w:type="spellEnd"/>
      <w:r w:rsidR="004F3720" w:rsidRPr="007309B4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D6FC8" w:rsidRDefault="00CD6FC8" w:rsidP="00CD6FC8">
      <w:pPr>
        <w:pStyle w:val="ConsPlusNormal"/>
        <w:ind w:left="10065"/>
        <w:rPr>
          <w:rFonts w:ascii="Times New Roman" w:hAnsi="Times New Roman" w:cs="Times New Roman"/>
          <w:b/>
          <w:sz w:val="20"/>
        </w:rPr>
      </w:pPr>
    </w:p>
    <w:p w:rsidR="00CD6FC8" w:rsidRPr="00970A3B" w:rsidRDefault="00CD6FC8" w:rsidP="00CD6F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70A3B">
        <w:rPr>
          <w:rFonts w:ascii="Times New Roman" w:eastAsia="Arial Unicode MS" w:hAnsi="Times New Roman" w:cs="Times New Roman"/>
          <w:sz w:val="28"/>
          <w:szCs w:val="28"/>
        </w:rPr>
        <w:t xml:space="preserve">Методика прогнозирования поступлений доходов в </w:t>
      </w:r>
      <w:r w:rsidRPr="00970A3B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</w:t>
      </w:r>
      <w:proofErr w:type="spellStart"/>
      <w:r w:rsidR="000F00C3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0F00C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70A3B">
        <w:rPr>
          <w:rFonts w:ascii="Times New Roman" w:hAnsi="Times New Roman" w:cs="Times New Roman"/>
          <w:sz w:val="28"/>
          <w:szCs w:val="28"/>
        </w:rPr>
        <w:t xml:space="preserve">, бюджетные полномочия главного администратора по которым осуществляет </w:t>
      </w:r>
      <w:r w:rsidR="0030096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30096F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30096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D6FC8" w:rsidRPr="00970A3B" w:rsidRDefault="00CD6FC8" w:rsidP="00CD6FC8">
      <w:pPr>
        <w:pStyle w:val="ConsPlusNormal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653"/>
        <w:gridCol w:w="1785"/>
        <w:gridCol w:w="1617"/>
        <w:gridCol w:w="1843"/>
        <w:gridCol w:w="1275"/>
        <w:gridCol w:w="1701"/>
        <w:gridCol w:w="2127"/>
        <w:gridCol w:w="3260"/>
      </w:tblGrid>
      <w:tr w:rsidR="00CD6FC8" w:rsidRPr="009F1F1D" w:rsidTr="008F4AEB">
        <w:tc>
          <w:tcPr>
            <w:tcW w:w="543" w:type="dxa"/>
          </w:tcPr>
          <w:p w:rsidR="00CD6FC8" w:rsidRPr="009F1F1D" w:rsidRDefault="00CD6FC8" w:rsidP="004F37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653" w:type="dxa"/>
          </w:tcPr>
          <w:p w:rsidR="00CD6FC8" w:rsidRPr="009F1F1D" w:rsidRDefault="00CD6FC8" w:rsidP="004F37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>Код главного администратора доходов</w:t>
            </w:r>
          </w:p>
        </w:tc>
        <w:tc>
          <w:tcPr>
            <w:tcW w:w="1785" w:type="dxa"/>
          </w:tcPr>
          <w:p w:rsidR="00CD6FC8" w:rsidRPr="009F1F1D" w:rsidRDefault="00CD6FC8" w:rsidP="004F37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>Наименование главного администратора доходов</w:t>
            </w:r>
          </w:p>
        </w:tc>
        <w:tc>
          <w:tcPr>
            <w:tcW w:w="1617" w:type="dxa"/>
          </w:tcPr>
          <w:p w:rsidR="00CD6FC8" w:rsidRPr="009F1F1D" w:rsidRDefault="00CD6FC8" w:rsidP="004F37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 xml:space="preserve">КБК </w:t>
            </w:r>
            <w:hyperlink w:anchor="P185" w:history="1">
              <w:r w:rsidRPr="009F1F1D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843" w:type="dxa"/>
          </w:tcPr>
          <w:p w:rsidR="00CD6FC8" w:rsidRPr="009F1F1D" w:rsidRDefault="00CD6FC8" w:rsidP="004F37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>Наименование КБК доходов</w:t>
            </w:r>
          </w:p>
        </w:tc>
        <w:tc>
          <w:tcPr>
            <w:tcW w:w="1275" w:type="dxa"/>
          </w:tcPr>
          <w:p w:rsidR="00CD6FC8" w:rsidRPr="009F1F1D" w:rsidRDefault="00CD6FC8" w:rsidP="004F37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 xml:space="preserve">Наименование метода расчета </w:t>
            </w:r>
            <w:hyperlink w:anchor="P186" w:history="1">
              <w:r w:rsidRPr="009F1F1D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701" w:type="dxa"/>
          </w:tcPr>
          <w:p w:rsidR="00CD6FC8" w:rsidRPr="009F1F1D" w:rsidRDefault="00CD6FC8" w:rsidP="004F37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 xml:space="preserve">Формула расчета </w:t>
            </w:r>
            <w:hyperlink w:anchor="P187" w:history="1">
              <w:r w:rsidRPr="009F1F1D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2127" w:type="dxa"/>
          </w:tcPr>
          <w:p w:rsidR="00CD6FC8" w:rsidRPr="009F1F1D" w:rsidRDefault="00CD6FC8" w:rsidP="004F37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 xml:space="preserve">Алгоритм расчета </w:t>
            </w:r>
            <w:hyperlink w:anchor="P188" w:history="1">
              <w:r w:rsidRPr="009F1F1D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60" w:type="dxa"/>
          </w:tcPr>
          <w:p w:rsidR="00CD6FC8" w:rsidRPr="009F1F1D" w:rsidRDefault="00CD6FC8" w:rsidP="004F37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 xml:space="preserve">Описание показателей </w:t>
            </w:r>
            <w:hyperlink w:anchor="P189" w:history="1">
              <w:r w:rsidRPr="009F1F1D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</w:tr>
      <w:tr w:rsidR="000F00C3" w:rsidRPr="00B82146" w:rsidTr="008F4AEB">
        <w:tc>
          <w:tcPr>
            <w:tcW w:w="543" w:type="dxa"/>
          </w:tcPr>
          <w:p w:rsidR="000F00C3" w:rsidRPr="009473FF" w:rsidRDefault="00D824D1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3" w:type="dxa"/>
          </w:tcPr>
          <w:p w:rsidR="000F00C3" w:rsidRPr="00970A3B" w:rsidRDefault="000F00C3" w:rsidP="004F3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</w:t>
            </w:r>
          </w:p>
        </w:tc>
        <w:tc>
          <w:tcPr>
            <w:tcW w:w="1785" w:type="dxa"/>
          </w:tcPr>
          <w:p w:rsidR="000F00C3" w:rsidRPr="00970A3B" w:rsidRDefault="000F00C3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1617" w:type="dxa"/>
          </w:tcPr>
          <w:p w:rsidR="000F00C3" w:rsidRPr="004A7232" w:rsidRDefault="000F00C3" w:rsidP="000F00C3">
            <w:pPr>
              <w:rPr>
                <w:sz w:val="16"/>
                <w:szCs w:val="16"/>
              </w:rPr>
            </w:pPr>
            <w:r w:rsidRPr="004A7232">
              <w:rPr>
                <w:sz w:val="16"/>
                <w:szCs w:val="16"/>
              </w:rPr>
              <w:t>1080</w:t>
            </w:r>
            <w:r>
              <w:rPr>
                <w:sz w:val="16"/>
                <w:szCs w:val="16"/>
              </w:rPr>
              <w:t>4020</w:t>
            </w:r>
            <w:r w:rsidRPr="004A723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1</w:t>
            </w:r>
            <w:r w:rsidRPr="004A7232">
              <w:rPr>
                <w:sz w:val="16"/>
                <w:szCs w:val="16"/>
              </w:rPr>
              <w:t>000110</w:t>
            </w:r>
          </w:p>
        </w:tc>
        <w:tc>
          <w:tcPr>
            <w:tcW w:w="1843" w:type="dxa"/>
          </w:tcPr>
          <w:p w:rsidR="000F00C3" w:rsidRPr="004A7232" w:rsidRDefault="000F00C3" w:rsidP="000F00C3">
            <w:pPr>
              <w:jc w:val="both"/>
              <w:rPr>
                <w:sz w:val="16"/>
                <w:szCs w:val="16"/>
              </w:rPr>
            </w:pPr>
            <w:r w:rsidRPr="004A7232">
              <w:rPr>
                <w:sz w:val="16"/>
                <w:szCs w:val="16"/>
              </w:rPr>
              <w:t xml:space="preserve">Государственная пошлина за </w:t>
            </w:r>
            <w:r>
              <w:rPr>
                <w:sz w:val="16"/>
                <w:szCs w:val="16"/>
              </w:rPr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</w:tcPr>
          <w:p w:rsidR="000F00C3" w:rsidRPr="00BF6F88" w:rsidRDefault="000F00C3" w:rsidP="000F00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C7C71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расчета</w:t>
            </w:r>
          </w:p>
        </w:tc>
        <w:tc>
          <w:tcPr>
            <w:tcW w:w="1701" w:type="dxa"/>
          </w:tcPr>
          <w:p w:rsidR="000F00C3" w:rsidRPr="00EF2265" w:rsidRDefault="000F00C3" w:rsidP="000F00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+/-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2127" w:type="dxa"/>
          </w:tcPr>
          <w:p w:rsidR="000F00C3" w:rsidRDefault="000F00C3" w:rsidP="000F00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Доходы прогнозируются при наличии поступлений в текущем году. Доходы на очередной финансовый год и на плановый период признаются равными в сумме ожидаемых поступлений доходов текущего года.</w:t>
            </w:r>
          </w:p>
          <w:p w:rsidR="000F00C3" w:rsidRPr="00BB0DD5" w:rsidRDefault="000F00C3" w:rsidP="000F00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0F00C3" w:rsidRDefault="000F00C3" w:rsidP="000F00C3">
            <w:pPr>
              <w:shd w:val="clear" w:color="auto" w:fill="FFFFFF"/>
              <w:jc w:val="both"/>
              <w:textAlignment w:val="baseline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  <w:vertAlign w:val="subscript"/>
              </w:rPr>
              <w:t>пп</w:t>
            </w:r>
            <w:proofErr w:type="spellEnd"/>
            <w:r w:rsidRPr="00BB0D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BB0D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прогнозируемая сумма</w:t>
            </w:r>
            <w:r w:rsidRPr="00BB0DD5">
              <w:rPr>
                <w:sz w:val="16"/>
                <w:szCs w:val="16"/>
              </w:rPr>
              <w:t xml:space="preserve"> </w:t>
            </w:r>
            <w:r w:rsidRPr="00521E8F">
              <w:rPr>
                <w:sz w:val="16"/>
                <w:szCs w:val="16"/>
              </w:rPr>
              <w:t>поступ</w:t>
            </w:r>
            <w:r>
              <w:rPr>
                <w:sz w:val="16"/>
                <w:szCs w:val="16"/>
              </w:rPr>
              <w:t>лений;</w:t>
            </w:r>
          </w:p>
          <w:p w:rsidR="000F00C3" w:rsidRPr="00BB0DD5" w:rsidRDefault="000F00C3" w:rsidP="000F00C3">
            <w:pPr>
              <w:shd w:val="clear" w:color="auto" w:fill="FFFFFF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  <w:vertAlign w:val="subscript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  <w:r w:rsidRPr="00BB0DD5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 xml:space="preserve">ожидаемая сумма </w:t>
            </w:r>
            <w:proofErr w:type="gramStart"/>
            <w:r>
              <w:rPr>
                <w:sz w:val="16"/>
                <w:szCs w:val="16"/>
              </w:rPr>
              <w:t xml:space="preserve">поступлений </w:t>
            </w:r>
            <w:r w:rsidRPr="00BB0D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текущего</w:t>
            </w:r>
            <w:proofErr w:type="gramEnd"/>
            <w:r>
              <w:rPr>
                <w:sz w:val="16"/>
                <w:szCs w:val="16"/>
              </w:rPr>
              <w:t xml:space="preserve"> года, определяемая исходя из фактических поступлений за первое полугодие текущего года и поступлений за второе полугодие отчетного года;</w:t>
            </w:r>
          </w:p>
          <w:p w:rsidR="000F00C3" w:rsidRPr="00EF2265" w:rsidRDefault="000F00C3" w:rsidP="000F00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корректирующая сумма поступлений.</w:t>
            </w:r>
          </w:p>
        </w:tc>
      </w:tr>
      <w:tr w:rsidR="00CD6FC8" w:rsidRPr="00B82146" w:rsidTr="008F4AEB">
        <w:trPr>
          <w:trHeight w:hRule="exact" w:val="3404"/>
        </w:trPr>
        <w:tc>
          <w:tcPr>
            <w:tcW w:w="543" w:type="dxa"/>
          </w:tcPr>
          <w:p w:rsidR="00CD6FC8" w:rsidRDefault="00D824D1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  <w:p w:rsidR="00CD6FC8" w:rsidRPr="009473FF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CD6FC8" w:rsidRPr="00970A3B" w:rsidRDefault="0030096F" w:rsidP="004F3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</w:t>
            </w:r>
          </w:p>
        </w:tc>
        <w:tc>
          <w:tcPr>
            <w:tcW w:w="1785" w:type="dxa"/>
          </w:tcPr>
          <w:p w:rsidR="00CD6FC8" w:rsidRPr="00970A3B" w:rsidRDefault="0030096F" w:rsidP="004F3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Крючковский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617" w:type="dxa"/>
          </w:tcPr>
          <w:p w:rsidR="00CD6FC8" w:rsidRPr="00521E8F" w:rsidRDefault="00CD6FC8" w:rsidP="00D824D1">
            <w:pPr>
              <w:rPr>
                <w:sz w:val="16"/>
                <w:szCs w:val="16"/>
              </w:rPr>
            </w:pPr>
            <w:r w:rsidRPr="00521E8F">
              <w:rPr>
                <w:sz w:val="16"/>
                <w:szCs w:val="16"/>
              </w:rPr>
              <w:t>11105075</w:t>
            </w:r>
            <w:r w:rsidR="00D824D1">
              <w:rPr>
                <w:sz w:val="16"/>
                <w:szCs w:val="16"/>
              </w:rPr>
              <w:t>10</w:t>
            </w:r>
            <w:r w:rsidRPr="00521E8F">
              <w:rPr>
                <w:sz w:val="16"/>
                <w:szCs w:val="16"/>
              </w:rPr>
              <w:t>0000120</w:t>
            </w:r>
          </w:p>
        </w:tc>
        <w:tc>
          <w:tcPr>
            <w:tcW w:w="1843" w:type="dxa"/>
          </w:tcPr>
          <w:p w:rsidR="00CD6FC8" w:rsidRPr="00521E8F" w:rsidRDefault="00CD6FC8" w:rsidP="00D824D1">
            <w:pPr>
              <w:rPr>
                <w:sz w:val="16"/>
                <w:szCs w:val="16"/>
              </w:rPr>
            </w:pPr>
            <w:r w:rsidRPr="00521E8F">
              <w:rPr>
                <w:sz w:val="16"/>
                <w:szCs w:val="16"/>
              </w:rPr>
              <w:t xml:space="preserve">Доходы от сдачи в аренду имущества, составляющего казну </w:t>
            </w:r>
            <w:r w:rsidR="00D824D1">
              <w:rPr>
                <w:sz w:val="16"/>
                <w:szCs w:val="16"/>
              </w:rPr>
              <w:t>сельских поселений</w:t>
            </w:r>
            <w:r w:rsidRPr="00521E8F">
              <w:rPr>
                <w:sz w:val="16"/>
                <w:szCs w:val="16"/>
              </w:rPr>
              <w:t xml:space="preserve"> (за исключением земельных участков)</w:t>
            </w:r>
          </w:p>
        </w:tc>
        <w:tc>
          <w:tcPr>
            <w:tcW w:w="1275" w:type="dxa"/>
          </w:tcPr>
          <w:p w:rsidR="00CD6FC8" w:rsidRPr="00BF6F88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76A26">
              <w:rPr>
                <w:rFonts w:ascii="Times New Roman" w:hAnsi="Times New Roman" w:cs="Times New Roman"/>
                <w:sz w:val="16"/>
                <w:szCs w:val="16"/>
              </w:rPr>
              <w:t>Метод прямого расчета</w:t>
            </w:r>
          </w:p>
        </w:tc>
        <w:tc>
          <w:tcPr>
            <w:tcW w:w="1701" w:type="dxa"/>
          </w:tcPr>
          <w:p w:rsidR="00CD6FC8" w:rsidRPr="00BF6F88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0B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60B9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</w:t>
            </w:r>
            <w:r w:rsidRPr="00160B9F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∑(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*С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)+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/-F</w:t>
            </w:r>
          </w:p>
        </w:tc>
        <w:tc>
          <w:tcPr>
            <w:tcW w:w="2127" w:type="dxa"/>
          </w:tcPr>
          <w:p w:rsidR="00CD6FC8" w:rsidRPr="00BF6F88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86F79">
              <w:rPr>
                <w:rFonts w:ascii="Times New Roman" w:hAnsi="Times New Roman" w:cs="Times New Roman"/>
                <w:sz w:val="16"/>
                <w:szCs w:val="16"/>
              </w:rPr>
              <w:t xml:space="preserve">Расчет осуществляется на основании данных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размере площади сдаваемой в аренду и ставок арендной платы на текущий и плановый период согласно заключенным договорам аренды</w:t>
            </w:r>
          </w:p>
        </w:tc>
        <w:tc>
          <w:tcPr>
            <w:tcW w:w="3260" w:type="dxa"/>
          </w:tcPr>
          <w:p w:rsidR="00CD6FC8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B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60B9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п </w:t>
            </w:r>
            <w:r w:rsidRPr="00160B9F">
              <w:rPr>
                <w:rFonts w:ascii="Times New Roman" w:hAnsi="Times New Roman" w:cs="Times New Roman"/>
                <w:sz w:val="16"/>
                <w:szCs w:val="16"/>
              </w:rPr>
              <w:t xml:space="preserve">– прогнозируемая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величина доходов от арендной платы</w:t>
            </w:r>
            <w:r w:rsidRPr="00F33946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имущества, составляющего казну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D6FC8" w:rsidRPr="00160B9F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площадь объекта недвижимого имущества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договору аренды;</w:t>
            </w:r>
          </w:p>
          <w:p w:rsidR="00CD6FC8" w:rsidRPr="00160B9F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ставка арендной платы за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договору аренды;</w:t>
            </w:r>
          </w:p>
          <w:p w:rsidR="00CD6FC8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корректирующая сумма поступлений, учитывающая изменение законодательства.</w:t>
            </w:r>
          </w:p>
          <w:p w:rsidR="00CD6FC8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Расчет ожидаемого поступления текущего года производится путем суммирования данных о фактических поступлениях доходов за истекшие месяцы текущего финансового года и доходов, подлежащих перечислению в бюджет в оставшиеся месяцы текущего финансового года, по действующим договорам аренды </w:t>
            </w: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имущества, составляющего казну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D6FC8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FC8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FC8" w:rsidRPr="00BF6F88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D6FC8" w:rsidRPr="00B82146" w:rsidTr="008F4AEB">
        <w:trPr>
          <w:trHeight w:val="345"/>
        </w:trPr>
        <w:tc>
          <w:tcPr>
            <w:tcW w:w="543" w:type="dxa"/>
          </w:tcPr>
          <w:p w:rsidR="00CD6FC8" w:rsidRPr="009473FF" w:rsidRDefault="00D824D1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3" w:type="dxa"/>
          </w:tcPr>
          <w:p w:rsidR="00CD6FC8" w:rsidRPr="00970A3B" w:rsidRDefault="0030096F" w:rsidP="004F3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</w:t>
            </w:r>
          </w:p>
        </w:tc>
        <w:tc>
          <w:tcPr>
            <w:tcW w:w="1785" w:type="dxa"/>
          </w:tcPr>
          <w:p w:rsidR="00CD6FC8" w:rsidRPr="00970A3B" w:rsidRDefault="0030096F" w:rsidP="004F3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Крючковский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617" w:type="dxa"/>
          </w:tcPr>
          <w:p w:rsidR="00CD6FC8" w:rsidRPr="00521E8F" w:rsidRDefault="00CD6FC8" w:rsidP="00D824D1">
            <w:pPr>
              <w:rPr>
                <w:color w:val="000000"/>
                <w:sz w:val="16"/>
                <w:szCs w:val="16"/>
              </w:rPr>
            </w:pPr>
            <w:r w:rsidRPr="00521E8F">
              <w:rPr>
                <w:color w:val="000000"/>
                <w:sz w:val="16"/>
                <w:szCs w:val="16"/>
              </w:rPr>
              <w:t>11302065</w:t>
            </w:r>
            <w:r w:rsidR="00D824D1">
              <w:rPr>
                <w:color w:val="000000"/>
                <w:sz w:val="16"/>
                <w:szCs w:val="16"/>
              </w:rPr>
              <w:t>10</w:t>
            </w:r>
            <w:r w:rsidRPr="00521E8F">
              <w:rPr>
                <w:color w:val="000000"/>
                <w:sz w:val="16"/>
                <w:szCs w:val="16"/>
              </w:rPr>
              <w:t>0000130</w:t>
            </w:r>
          </w:p>
        </w:tc>
        <w:tc>
          <w:tcPr>
            <w:tcW w:w="1843" w:type="dxa"/>
          </w:tcPr>
          <w:p w:rsidR="00CD6FC8" w:rsidRPr="00521E8F" w:rsidRDefault="00CD6FC8" w:rsidP="00D824D1">
            <w:pPr>
              <w:rPr>
                <w:sz w:val="16"/>
                <w:szCs w:val="16"/>
              </w:rPr>
            </w:pPr>
            <w:r w:rsidRPr="00521E8F">
              <w:rPr>
                <w:sz w:val="16"/>
                <w:szCs w:val="16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="00D824D1">
              <w:rPr>
                <w:sz w:val="16"/>
                <w:szCs w:val="16"/>
              </w:rPr>
              <w:t>сельских поселений</w:t>
            </w:r>
          </w:p>
        </w:tc>
        <w:tc>
          <w:tcPr>
            <w:tcW w:w="1275" w:type="dxa"/>
          </w:tcPr>
          <w:p w:rsidR="00CD6FC8" w:rsidRPr="00B82146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Усредненный метод расчета</w:t>
            </w:r>
          </w:p>
        </w:tc>
        <w:tc>
          <w:tcPr>
            <w:tcW w:w="1701" w:type="dxa"/>
          </w:tcPr>
          <w:p w:rsidR="00CD6FC8" w:rsidRPr="00EF2265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(Д</w:t>
            </w:r>
            <w:r w:rsidRPr="00BB0DD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 Д</w:t>
            </w:r>
            <w:r w:rsidRPr="00BB0DD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 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)/</w:t>
            </w:r>
            <w:r w:rsidRPr="00203F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+/-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2127" w:type="dxa"/>
          </w:tcPr>
          <w:p w:rsidR="00CD6FC8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прогнозного объема доходов осуществляется на основании усреднения годовых объемов за три года. </w:t>
            </w:r>
          </w:p>
          <w:p w:rsidR="00CD6FC8" w:rsidRPr="00BB0DD5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производится путем суммирования доходов за три года и деления количества на количество лет</w:t>
            </w:r>
          </w:p>
        </w:tc>
        <w:tc>
          <w:tcPr>
            <w:tcW w:w="3260" w:type="dxa"/>
          </w:tcPr>
          <w:p w:rsidR="00CD6FC8" w:rsidRDefault="00CD6FC8" w:rsidP="004F3720">
            <w:pPr>
              <w:shd w:val="clear" w:color="auto" w:fill="FFFFFF"/>
              <w:jc w:val="both"/>
              <w:textAlignment w:val="baseline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  <w:vertAlign w:val="subscript"/>
              </w:rPr>
              <w:t>пп</w:t>
            </w:r>
            <w:proofErr w:type="spellEnd"/>
            <w:r w:rsidRPr="00BB0D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BB0D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прогнозируемая сумма </w:t>
            </w:r>
            <w:r w:rsidRPr="00BB0DD5">
              <w:rPr>
                <w:sz w:val="16"/>
                <w:szCs w:val="16"/>
              </w:rPr>
              <w:t>доход</w:t>
            </w:r>
            <w:r>
              <w:rPr>
                <w:sz w:val="16"/>
                <w:szCs w:val="16"/>
              </w:rPr>
              <w:t>ов,</w:t>
            </w:r>
            <w:r w:rsidRPr="00BB0DD5">
              <w:rPr>
                <w:sz w:val="16"/>
                <w:szCs w:val="16"/>
              </w:rPr>
              <w:t xml:space="preserve"> </w:t>
            </w:r>
            <w:r w:rsidRPr="00521E8F">
              <w:rPr>
                <w:sz w:val="16"/>
                <w:szCs w:val="16"/>
              </w:rPr>
              <w:t>поступающ</w:t>
            </w:r>
            <w:r w:rsidR="00D824D1">
              <w:rPr>
                <w:sz w:val="16"/>
                <w:szCs w:val="16"/>
              </w:rPr>
              <w:t>ая</w:t>
            </w:r>
            <w:r w:rsidRPr="00521E8F">
              <w:rPr>
                <w:sz w:val="16"/>
                <w:szCs w:val="16"/>
              </w:rPr>
              <w:t xml:space="preserve"> в порядке возмещения расходов, понесенных в связи с эксплуатацией имущества</w:t>
            </w:r>
            <w:r w:rsidR="00D824D1">
              <w:rPr>
                <w:sz w:val="16"/>
                <w:szCs w:val="16"/>
              </w:rPr>
              <w:t xml:space="preserve"> сельских поселений</w:t>
            </w:r>
            <w:r>
              <w:rPr>
                <w:sz w:val="16"/>
                <w:szCs w:val="16"/>
              </w:rPr>
              <w:t>;</w:t>
            </w:r>
          </w:p>
          <w:p w:rsidR="00CD6FC8" w:rsidRPr="00BB0DD5" w:rsidRDefault="00CD6FC8" w:rsidP="004F3720">
            <w:pPr>
              <w:shd w:val="clear" w:color="auto" w:fill="FFFFFF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B0DD5">
              <w:rPr>
                <w:sz w:val="16"/>
                <w:szCs w:val="16"/>
                <w:vertAlign w:val="subscript"/>
              </w:rPr>
              <w:t>1</w:t>
            </w:r>
            <w:r>
              <w:rPr>
                <w:sz w:val="16"/>
                <w:szCs w:val="16"/>
                <w:vertAlign w:val="subscript"/>
              </w:rPr>
              <w:t xml:space="preserve">ф, 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  <w:vertAlign w:val="subscript"/>
              </w:rPr>
              <w:t>2ф</w:t>
            </w:r>
            <w:r>
              <w:rPr>
                <w:sz w:val="16"/>
                <w:szCs w:val="16"/>
              </w:rPr>
              <w:t xml:space="preserve"> </w:t>
            </w:r>
            <w:r w:rsidRPr="00BB0DD5">
              <w:rPr>
                <w:sz w:val="16"/>
                <w:szCs w:val="16"/>
              </w:rPr>
              <w:t>– фактическая сумма доходов за дв</w:t>
            </w:r>
            <w:r>
              <w:rPr>
                <w:sz w:val="16"/>
                <w:szCs w:val="16"/>
              </w:rPr>
              <w:t>а отчетных года предшествующих текуще</w:t>
            </w:r>
            <w:r w:rsidRPr="00BB0DD5">
              <w:rPr>
                <w:sz w:val="16"/>
                <w:szCs w:val="16"/>
              </w:rPr>
              <w:t>му</w:t>
            </w:r>
            <w:r>
              <w:rPr>
                <w:sz w:val="16"/>
                <w:szCs w:val="16"/>
              </w:rPr>
              <w:t>;</w:t>
            </w:r>
          </w:p>
          <w:p w:rsidR="00CD6FC8" w:rsidRPr="00BB0DD5" w:rsidRDefault="00CD6FC8" w:rsidP="004F3720">
            <w:pPr>
              <w:shd w:val="clear" w:color="auto" w:fill="FFFFFF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  <w:vertAlign w:val="subscript"/>
              </w:rPr>
              <w:t>о</w:t>
            </w:r>
            <w:r w:rsidRPr="00BB0D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BB0D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ожидаемая сумма поступлений текущего года, определяемая исходя из фактического поступления доходов на дату прогнозирования</w:t>
            </w:r>
            <w:r w:rsidRPr="00BB0DD5">
              <w:rPr>
                <w:sz w:val="16"/>
                <w:szCs w:val="16"/>
              </w:rPr>
              <w:t>.</w:t>
            </w:r>
          </w:p>
          <w:p w:rsidR="00CD6FC8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ожидаемого поступления текущего года производится путем суммирования данных о фактических поступлениях доходов за истекшие месяцы текущего финансового года и доходов, подлежащих перечислению в бюджет в оставшиеся месяцы текущего финансового года, по действующим договорам на возмещения расходов;</w:t>
            </w:r>
          </w:p>
          <w:p w:rsidR="00CD6FC8" w:rsidRPr="00EF2265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корректирующая сумма поступлений.</w:t>
            </w:r>
          </w:p>
        </w:tc>
      </w:tr>
      <w:tr w:rsidR="00CD6FC8" w:rsidRPr="00B82146" w:rsidTr="008F4AEB">
        <w:tc>
          <w:tcPr>
            <w:tcW w:w="543" w:type="dxa"/>
          </w:tcPr>
          <w:p w:rsidR="00CD6FC8" w:rsidRPr="00B82146" w:rsidRDefault="00D824D1" w:rsidP="00D824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3" w:type="dxa"/>
          </w:tcPr>
          <w:p w:rsidR="00CD6FC8" w:rsidRPr="00970A3B" w:rsidRDefault="0030096F" w:rsidP="004F3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</w:t>
            </w:r>
          </w:p>
        </w:tc>
        <w:tc>
          <w:tcPr>
            <w:tcW w:w="1785" w:type="dxa"/>
          </w:tcPr>
          <w:p w:rsidR="00CD6FC8" w:rsidRPr="00970A3B" w:rsidRDefault="0030096F" w:rsidP="004F3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Крючковский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617" w:type="dxa"/>
          </w:tcPr>
          <w:p w:rsidR="00CD6FC8" w:rsidRPr="00521E8F" w:rsidRDefault="00CD6FC8" w:rsidP="00D824D1">
            <w:pPr>
              <w:rPr>
                <w:sz w:val="16"/>
                <w:szCs w:val="16"/>
              </w:rPr>
            </w:pPr>
            <w:r w:rsidRPr="00521E8F">
              <w:rPr>
                <w:sz w:val="16"/>
                <w:szCs w:val="16"/>
              </w:rPr>
              <w:t>11402052</w:t>
            </w:r>
            <w:r w:rsidR="00D824D1">
              <w:rPr>
                <w:sz w:val="16"/>
                <w:szCs w:val="16"/>
              </w:rPr>
              <w:t>10</w:t>
            </w:r>
            <w:r w:rsidRPr="00521E8F">
              <w:rPr>
                <w:sz w:val="16"/>
                <w:szCs w:val="16"/>
              </w:rPr>
              <w:t>0000410</w:t>
            </w:r>
          </w:p>
        </w:tc>
        <w:tc>
          <w:tcPr>
            <w:tcW w:w="1843" w:type="dxa"/>
          </w:tcPr>
          <w:p w:rsidR="00CD6FC8" w:rsidRPr="00521E8F" w:rsidRDefault="00CD6FC8" w:rsidP="00D824D1">
            <w:pPr>
              <w:rPr>
                <w:sz w:val="16"/>
                <w:szCs w:val="16"/>
              </w:rPr>
            </w:pPr>
            <w:r w:rsidRPr="00521E8F">
              <w:rPr>
                <w:sz w:val="16"/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proofErr w:type="gramStart"/>
            <w:r w:rsidR="00D824D1">
              <w:rPr>
                <w:sz w:val="16"/>
                <w:szCs w:val="16"/>
              </w:rPr>
              <w:t>поселений</w:t>
            </w:r>
            <w:r w:rsidRPr="00521E8F">
              <w:rPr>
                <w:sz w:val="16"/>
                <w:szCs w:val="16"/>
              </w:rPr>
              <w:t>(</w:t>
            </w:r>
            <w:proofErr w:type="gramEnd"/>
            <w:r w:rsidRPr="00521E8F">
              <w:rPr>
                <w:sz w:val="16"/>
                <w:szCs w:val="16"/>
              </w:rPr>
              <w:t xml:space="preserve">за исключением имущества муниципальных бюджетных и </w:t>
            </w:r>
            <w:r w:rsidRPr="00521E8F">
              <w:rPr>
                <w:sz w:val="16"/>
                <w:szCs w:val="16"/>
              </w:rPr>
              <w:lastRenderedPageBreak/>
              <w:t>автономных учреждений), в части реализации основных средств по указанному имуществу</w:t>
            </w:r>
          </w:p>
        </w:tc>
        <w:tc>
          <w:tcPr>
            <w:tcW w:w="1275" w:type="dxa"/>
          </w:tcPr>
          <w:p w:rsidR="00CD6FC8" w:rsidRPr="00B82146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прогнозируются</w:t>
            </w:r>
          </w:p>
        </w:tc>
        <w:tc>
          <w:tcPr>
            <w:tcW w:w="1701" w:type="dxa"/>
          </w:tcPr>
          <w:p w:rsidR="00CD6FC8" w:rsidRPr="00BB0DD5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CD6FC8" w:rsidRPr="00360D58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CD6FC8" w:rsidRPr="00BB0DD5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>Поступления доходов носят разовый характер</w:t>
            </w:r>
          </w:p>
        </w:tc>
      </w:tr>
      <w:tr w:rsidR="00CD6FC8" w:rsidRPr="00B82146" w:rsidTr="008F4AEB">
        <w:tc>
          <w:tcPr>
            <w:tcW w:w="543" w:type="dxa"/>
          </w:tcPr>
          <w:p w:rsidR="00CD6FC8" w:rsidRPr="00B82146" w:rsidRDefault="00D824D1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3" w:type="dxa"/>
          </w:tcPr>
          <w:p w:rsidR="00CD6FC8" w:rsidRPr="00970A3B" w:rsidRDefault="0030096F" w:rsidP="004F3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</w:t>
            </w:r>
          </w:p>
        </w:tc>
        <w:tc>
          <w:tcPr>
            <w:tcW w:w="1785" w:type="dxa"/>
          </w:tcPr>
          <w:p w:rsidR="00CD6FC8" w:rsidRPr="00970A3B" w:rsidRDefault="0030096F" w:rsidP="004F3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Крючковский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617" w:type="dxa"/>
          </w:tcPr>
          <w:p w:rsidR="00CD6FC8" w:rsidRPr="00521E8F" w:rsidRDefault="00CD6FC8" w:rsidP="00D824D1">
            <w:pPr>
              <w:rPr>
                <w:sz w:val="16"/>
                <w:szCs w:val="16"/>
              </w:rPr>
            </w:pPr>
            <w:r w:rsidRPr="00521E8F">
              <w:rPr>
                <w:sz w:val="16"/>
                <w:szCs w:val="16"/>
              </w:rPr>
              <w:t>11402052</w:t>
            </w:r>
            <w:r w:rsidR="00D824D1">
              <w:rPr>
                <w:sz w:val="16"/>
                <w:szCs w:val="16"/>
              </w:rPr>
              <w:t>10</w:t>
            </w:r>
            <w:r w:rsidRPr="00521E8F">
              <w:rPr>
                <w:sz w:val="16"/>
                <w:szCs w:val="16"/>
              </w:rPr>
              <w:t>0000440</w:t>
            </w:r>
          </w:p>
        </w:tc>
        <w:tc>
          <w:tcPr>
            <w:tcW w:w="1843" w:type="dxa"/>
          </w:tcPr>
          <w:p w:rsidR="00CD6FC8" w:rsidRPr="00521E8F" w:rsidRDefault="00CD6FC8" w:rsidP="00D824D1">
            <w:pPr>
              <w:rPr>
                <w:sz w:val="16"/>
                <w:szCs w:val="16"/>
              </w:rPr>
            </w:pPr>
            <w:r w:rsidRPr="00521E8F">
              <w:rPr>
                <w:sz w:val="16"/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proofErr w:type="gramStart"/>
            <w:r w:rsidR="00D824D1">
              <w:rPr>
                <w:sz w:val="16"/>
                <w:szCs w:val="16"/>
              </w:rPr>
              <w:t>поселений</w:t>
            </w:r>
            <w:r w:rsidRPr="00521E8F">
              <w:rPr>
                <w:sz w:val="16"/>
                <w:szCs w:val="16"/>
              </w:rPr>
              <w:t>(</w:t>
            </w:r>
            <w:proofErr w:type="gramEnd"/>
            <w:r w:rsidRPr="00521E8F">
              <w:rPr>
                <w:sz w:val="16"/>
                <w:szCs w:val="16"/>
              </w:rPr>
              <w:t>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5" w:type="dxa"/>
          </w:tcPr>
          <w:p w:rsidR="00CD6FC8" w:rsidRPr="00B82146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CD6FC8" w:rsidRPr="00BB0DD5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CD6FC8" w:rsidRPr="00360D58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CD6FC8" w:rsidRPr="00BB0DD5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>Поступления доходов носят разовый характер</w:t>
            </w:r>
          </w:p>
        </w:tc>
      </w:tr>
      <w:tr w:rsidR="00CD6FC8" w:rsidRPr="00B82146" w:rsidTr="008F4AEB">
        <w:tc>
          <w:tcPr>
            <w:tcW w:w="543" w:type="dxa"/>
          </w:tcPr>
          <w:p w:rsidR="00CD6FC8" w:rsidRDefault="00D824D1" w:rsidP="00D824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3" w:type="dxa"/>
          </w:tcPr>
          <w:p w:rsidR="00CD6FC8" w:rsidRPr="00970A3B" w:rsidRDefault="0030096F" w:rsidP="004F3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</w:t>
            </w:r>
          </w:p>
        </w:tc>
        <w:tc>
          <w:tcPr>
            <w:tcW w:w="1785" w:type="dxa"/>
          </w:tcPr>
          <w:p w:rsidR="00CD6FC8" w:rsidRPr="00970A3B" w:rsidRDefault="0030096F" w:rsidP="004F3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Крючковский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617" w:type="dxa"/>
          </w:tcPr>
          <w:p w:rsidR="00CD6FC8" w:rsidRPr="00521E8F" w:rsidRDefault="00CD6FC8" w:rsidP="00D824D1">
            <w:pPr>
              <w:rPr>
                <w:sz w:val="16"/>
                <w:szCs w:val="16"/>
              </w:rPr>
            </w:pPr>
            <w:r w:rsidRPr="00521E8F">
              <w:rPr>
                <w:sz w:val="16"/>
                <w:szCs w:val="16"/>
              </w:rPr>
              <w:t>11402053</w:t>
            </w:r>
            <w:r w:rsidR="00D824D1">
              <w:rPr>
                <w:sz w:val="16"/>
                <w:szCs w:val="16"/>
              </w:rPr>
              <w:t>10</w:t>
            </w:r>
            <w:r w:rsidRPr="00521E8F">
              <w:rPr>
                <w:sz w:val="16"/>
                <w:szCs w:val="16"/>
              </w:rPr>
              <w:t>0000410</w:t>
            </w:r>
          </w:p>
        </w:tc>
        <w:tc>
          <w:tcPr>
            <w:tcW w:w="1843" w:type="dxa"/>
          </w:tcPr>
          <w:p w:rsidR="00CD6FC8" w:rsidRPr="00521E8F" w:rsidRDefault="00CD6FC8" w:rsidP="00D824D1">
            <w:pPr>
              <w:rPr>
                <w:sz w:val="16"/>
                <w:szCs w:val="16"/>
              </w:rPr>
            </w:pPr>
            <w:r w:rsidRPr="00521E8F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</w:t>
            </w:r>
            <w:proofErr w:type="gramStart"/>
            <w:r w:rsidR="00951485">
              <w:rPr>
                <w:sz w:val="16"/>
                <w:szCs w:val="16"/>
              </w:rPr>
              <w:t>поселений</w:t>
            </w:r>
            <w:r w:rsidRPr="00521E8F">
              <w:rPr>
                <w:sz w:val="16"/>
                <w:szCs w:val="16"/>
              </w:rPr>
              <w:t>(</w:t>
            </w:r>
            <w:proofErr w:type="gramEnd"/>
            <w:r w:rsidRPr="00521E8F">
              <w:rPr>
                <w:sz w:val="16"/>
                <w:szCs w:val="16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</w:tcPr>
          <w:p w:rsidR="00CD6FC8" w:rsidRPr="00B82146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7C71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расчета</w:t>
            </w:r>
          </w:p>
        </w:tc>
        <w:tc>
          <w:tcPr>
            <w:tcW w:w="1701" w:type="dxa"/>
          </w:tcPr>
          <w:p w:rsidR="00CD6FC8" w:rsidRPr="00BB0DD5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CD6FC8" w:rsidRPr="00360D58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</w:t>
            </w:r>
            <w:r w:rsidRPr="00360D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осуществляется с </w:t>
            </w:r>
            <w:r w:rsidRPr="00360D58">
              <w:rPr>
                <w:rFonts w:ascii="Times New Roman" w:hAnsi="Times New Roman" w:cs="Times New Roman"/>
                <w:sz w:val="16"/>
                <w:szCs w:val="16"/>
              </w:rPr>
              <w:t>учетом актов планирования приватизации имущества, а также порядка и последовательности применения способов приватизации, установленных законодательством Российской Федерации о приватизации государствен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и муниципального имущества.</w:t>
            </w:r>
          </w:p>
        </w:tc>
        <w:tc>
          <w:tcPr>
            <w:tcW w:w="3260" w:type="dxa"/>
          </w:tcPr>
          <w:p w:rsidR="00CD6FC8" w:rsidRPr="00B82146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6FC8" w:rsidRPr="00B82146" w:rsidTr="008F4AEB">
        <w:tc>
          <w:tcPr>
            <w:tcW w:w="543" w:type="dxa"/>
          </w:tcPr>
          <w:p w:rsidR="00CD6FC8" w:rsidRDefault="00951485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3" w:type="dxa"/>
          </w:tcPr>
          <w:p w:rsidR="00CD6FC8" w:rsidRPr="00970A3B" w:rsidRDefault="0030096F" w:rsidP="004F3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</w:t>
            </w:r>
          </w:p>
        </w:tc>
        <w:tc>
          <w:tcPr>
            <w:tcW w:w="1785" w:type="dxa"/>
          </w:tcPr>
          <w:p w:rsidR="00CD6FC8" w:rsidRPr="00970A3B" w:rsidRDefault="0030096F" w:rsidP="004F3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Крючковский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617" w:type="dxa"/>
          </w:tcPr>
          <w:p w:rsidR="00CD6FC8" w:rsidRPr="00521E8F" w:rsidRDefault="00CD6FC8" w:rsidP="00951485">
            <w:pPr>
              <w:rPr>
                <w:sz w:val="16"/>
                <w:szCs w:val="16"/>
              </w:rPr>
            </w:pPr>
            <w:r w:rsidRPr="00521E8F">
              <w:rPr>
                <w:sz w:val="16"/>
                <w:szCs w:val="16"/>
              </w:rPr>
              <w:t>11402053</w:t>
            </w:r>
            <w:r w:rsidR="00951485">
              <w:rPr>
                <w:sz w:val="16"/>
                <w:szCs w:val="16"/>
              </w:rPr>
              <w:t>10</w:t>
            </w:r>
            <w:r w:rsidRPr="00521E8F">
              <w:rPr>
                <w:sz w:val="16"/>
                <w:szCs w:val="16"/>
              </w:rPr>
              <w:t>0000440</w:t>
            </w:r>
          </w:p>
        </w:tc>
        <w:tc>
          <w:tcPr>
            <w:tcW w:w="1843" w:type="dxa"/>
          </w:tcPr>
          <w:p w:rsidR="00CD6FC8" w:rsidRPr="00521E8F" w:rsidRDefault="00CD6FC8" w:rsidP="00951485">
            <w:pPr>
              <w:rPr>
                <w:sz w:val="16"/>
                <w:szCs w:val="16"/>
              </w:rPr>
            </w:pPr>
            <w:r w:rsidRPr="00521E8F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</w:t>
            </w:r>
            <w:r w:rsidR="00951485">
              <w:rPr>
                <w:sz w:val="16"/>
                <w:szCs w:val="16"/>
              </w:rPr>
              <w:t>поселений</w:t>
            </w:r>
            <w:r w:rsidRPr="00521E8F">
              <w:rPr>
                <w:sz w:val="16"/>
                <w:szCs w:val="16"/>
              </w:rPr>
              <w:t xml:space="preserve"> (за исключением имущества муниципальных бюджетных и автономных </w:t>
            </w:r>
            <w:r w:rsidRPr="00521E8F">
              <w:rPr>
                <w:sz w:val="16"/>
                <w:szCs w:val="16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5" w:type="dxa"/>
          </w:tcPr>
          <w:p w:rsidR="00CD6FC8" w:rsidRPr="00B82146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прогнозируются</w:t>
            </w:r>
          </w:p>
        </w:tc>
        <w:tc>
          <w:tcPr>
            <w:tcW w:w="1701" w:type="dxa"/>
          </w:tcPr>
          <w:p w:rsidR="00CD6FC8" w:rsidRPr="00BB0DD5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CD6FC8" w:rsidRPr="00BB0DD5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CD6FC8" w:rsidRPr="00BB0DD5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>Поступления доходов носят разовый характер</w:t>
            </w:r>
          </w:p>
        </w:tc>
      </w:tr>
      <w:tr w:rsidR="00CD6FC8" w:rsidRPr="00B82146" w:rsidTr="008F4AEB">
        <w:tc>
          <w:tcPr>
            <w:tcW w:w="543" w:type="dxa"/>
          </w:tcPr>
          <w:p w:rsidR="00CD6FC8" w:rsidRDefault="00951485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3" w:type="dxa"/>
          </w:tcPr>
          <w:p w:rsidR="00CD6FC8" w:rsidRPr="00970A3B" w:rsidRDefault="0030096F" w:rsidP="004F3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</w:t>
            </w:r>
          </w:p>
        </w:tc>
        <w:tc>
          <w:tcPr>
            <w:tcW w:w="1785" w:type="dxa"/>
          </w:tcPr>
          <w:p w:rsidR="00CD6FC8" w:rsidRPr="00970A3B" w:rsidRDefault="0030096F" w:rsidP="004F3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Крючковский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617" w:type="dxa"/>
          </w:tcPr>
          <w:p w:rsidR="00CD6FC8" w:rsidRPr="00C81F93" w:rsidRDefault="00CD6FC8" w:rsidP="00951485">
            <w:pPr>
              <w:rPr>
                <w:color w:val="000000"/>
                <w:sz w:val="16"/>
                <w:szCs w:val="16"/>
              </w:rPr>
            </w:pPr>
            <w:r w:rsidRPr="00C81F93">
              <w:rPr>
                <w:color w:val="000000"/>
                <w:sz w:val="16"/>
                <w:szCs w:val="16"/>
              </w:rPr>
              <w:t>11607010</w:t>
            </w:r>
            <w:r w:rsidR="00951485">
              <w:rPr>
                <w:color w:val="000000"/>
                <w:sz w:val="16"/>
                <w:szCs w:val="16"/>
              </w:rPr>
              <w:t>10</w:t>
            </w:r>
            <w:r w:rsidRPr="00C81F93">
              <w:rPr>
                <w:color w:val="000000"/>
                <w:sz w:val="16"/>
                <w:szCs w:val="16"/>
              </w:rPr>
              <w:t>0000140</w:t>
            </w:r>
          </w:p>
        </w:tc>
        <w:tc>
          <w:tcPr>
            <w:tcW w:w="1843" w:type="dxa"/>
            <w:vAlign w:val="bottom"/>
          </w:tcPr>
          <w:p w:rsidR="00CD6FC8" w:rsidRPr="00C81F93" w:rsidRDefault="00CD6FC8" w:rsidP="00951485">
            <w:pPr>
              <w:rPr>
                <w:color w:val="000000"/>
                <w:sz w:val="16"/>
                <w:szCs w:val="16"/>
              </w:rPr>
            </w:pPr>
            <w:r w:rsidRPr="00C81F93">
              <w:rPr>
                <w:color w:val="000000"/>
                <w:sz w:val="16"/>
                <w:szCs w:val="16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="00951485">
              <w:rPr>
                <w:color w:val="000000"/>
                <w:sz w:val="16"/>
                <w:szCs w:val="16"/>
              </w:rPr>
              <w:t>сельского поселения</w:t>
            </w:r>
          </w:p>
        </w:tc>
        <w:tc>
          <w:tcPr>
            <w:tcW w:w="1275" w:type="dxa"/>
          </w:tcPr>
          <w:p w:rsidR="00CD6FC8" w:rsidRPr="00BF6F88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C7C71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расчета</w:t>
            </w:r>
          </w:p>
        </w:tc>
        <w:tc>
          <w:tcPr>
            <w:tcW w:w="1701" w:type="dxa"/>
          </w:tcPr>
          <w:p w:rsidR="00CD6FC8" w:rsidRPr="00EF2265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+/-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2127" w:type="dxa"/>
          </w:tcPr>
          <w:p w:rsidR="00CD6FC8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Доходы прогнозируются при наличии поступлений в текущем году. Доходы на очередной финансовый год и на плановый период признаются равными в сумме ожидаемых поступлений доходов текущего года.</w:t>
            </w:r>
          </w:p>
          <w:p w:rsidR="00CD6FC8" w:rsidRPr="00BB0DD5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CD6FC8" w:rsidRDefault="00CD6FC8" w:rsidP="004F3720">
            <w:pPr>
              <w:shd w:val="clear" w:color="auto" w:fill="FFFFFF"/>
              <w:jc w:val="both"/>
              <w:textAlignment w:val="baseline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  <w:vertAlign w:val="subscript"/>
              </w:rPr>
              <w:t>пп</w:t>
            </w:r>
            <w:proofErr w:type="spellEnd"/>
            <w:r w:rsidRPr="00BB0D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BB0D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прогнозируемая сумма</w:t>
            </w:r>
            <w:r w:rsidRPr="00BB0DD5">
              <w:rPr>
                <w:sz w:val="16"/>
                <w:szCs w:val="16"/>
              </w:rPr>
              <w:t xml:space="preserve"> </w:t>
            </w:r>
            <w:r w:rsidRPr="00521E8F">
              <w:rPr>
                <w:sz w:val="16"/>
                <w:szCs w:val="16"/>
              </w:rPr>
              <w:t>поступ</w:t>
            </w:r>
            <w:r>
              <w:rPr>
                <w:sz w:val="16"/>
                <w:szCs w:val="16"/>
              </w:rPr>
              <w:t>лений;</w:t>
            </w:r>
          </w:p>
          <w:p w:rsidR="00CD6FC8" w:rsidRPr="00BB0DD5" w:rsidRDefault="00CD6FC8" w:rsidP="004F3720">
            <w:pPr>
              <w:shd w:val="clear" w:color="auto" w:fill="FFFFFF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  <w:vertAlign w:val="subscript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  <w:r w:rsidRPr="00BB0DD5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ожидаемая сумма поступлений текущего года, определяемая исходя из фактических поступлений за первое полугодие текущего года и поступлений за второе полугодие отчетного года;</w:t>
            </w:r>
          </w:p>
          <w:p w:rsidR="00CD6FC8" w:rsidRPr="00EF2265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корректирующая сумма поступлений.</w:t>
            </w:r>
          </w:p>
        </w:tc>
      </w:tr>
      <w:tr w:rsidR="00CD6FC8" w:rsidRPr="00B82146" w:rsidTr="008F4AEB">
        <w:tc>
          <w:tcPr>
            <w:tcW w:w="543" w:type="dxa"/>
          </w:tcPr>
          <w:p w:rsidR="00CD6FC8" w:rsidRDefault="00951485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53" w:type="dxa"/>
          </w:tcPr>
          <w:p w:rsidR="00CD6FC8" w:rsidRPr="00970A3B" w:rsidRDefault="0030096F" w:rsidP="004F3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</w:t>
            </w:r>
          </w:p>
        </w:tc>
        <w:tc>
          <w:tcPr>
            <w:tcW w:w="1785" w:type="dxa"/>
          </w:tcPr>
          <w:p w:rsidR="00CD6FC8" w:rsidRPr="00970A3B" w:rsidRDefault="0030096F" w:rsidP="004F3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Крючковский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617" w:type="dxa"/>
          </w:tcPr>
          <w:p w:rsidR="00CD6FC8" w:rsidRPr="00C81F93" w:rsidRDefault="00CD6FC8" w:rsidP="00951485">
            <w:pPr>
              <w:rPr>
                <w:color w:val="000000"/>
                <w:sz w:val="16"/>
                <w:szCs w:val="16"/>
              </w:rPr>
            </w:pPr>
            <w:r w:rsidRPr="00C81F93">
              <w:rPr>
                <w:color w:val="000000"/>
                <w:sz w:val="16"/>
                <w:szCs w:val="16"/>
              </w:rPr>
              <w:t>11609</w:t>
            </w:r>
            <w:r w:rsidR="00951485">
              <w:rPr>
                <w:color w:val="000000"/>
                <w:sz w:val="16"/>
                <w:szCs w:val="16"/>
              </w:rPr>
              <w:t>0401</w:t>
            </w:r>
            <w:r w:rsidRPr="00C81F93">
              <w:rPr>
                <w:color w:val="000000"/>
                <w:sz w:val="16"/>
                <w:szCs w:val="16"/>
              </w:rPr>
              <w:t>0000140</w:t>
            </w:r>
          </w:p>
        </w:tc>
        <w:tc>
          <w:tcPr>
            <w:tcW w:w="1843" w:type="dxa"/>
            <w:vAlign w:val="bottom"/>
          </w:tcPr>
          <w:p w:rsidR="00CD6FC8" w:rsidRPr="00C81F93" w:rsidRDefault="00951485" w:rsidP="004F37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275" w:type="dxa"/>
          </w:tcPr>
          <w:p w:rsidR="00CD6FC8" w:rsidRPr="00BF6F88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C7C71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расчета</w:t>
            </w:r>
          </w:p>
        </w:tc>
        <w:tc>
          <w:tcPr>
            <w:tcW w:w="1701" w:type="dxa"/>
          </w:tcPr>
          <w:p w:rsidR="00CD6FC8" w:rsidRPr="00EF2265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+/-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2127" w:type="dxa"/>
          </w:tcPr>
          <w:p w:rsidR="00CD6FC8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Доходы прогнозируются при наличии поступлений в текущем году. Доходы на очередной финансовый год и на плановый период признаются равными в сумме ожидаемых поступлений доходов текущего года.</w:t>
            </w:r>
          </w:p>
          <w:p w:rsidR="00CD6FC8" w:rsidRPr="00BB0DD5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CD6FC8" w:rsidRDefault="00CD6FC8" w:rsidP="004F3720">
            <w:pPr>
              <w:shd w:val="clear" w:color="auto" w:fill="FFFFFF"/>
              <w:jc w:val="both"/>
              <w:textAlignment w:val="baseline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  <w:vertAlign w:val="subscript"/>
              </w:rPr>
              <w:t>пп</w:t>
            </w:r>
            <w:proofErr w:type="spellEnd"/>
            <w:r w:rsidRPr="00BB0D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BB0D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прогнозируемая сумма</w:t>
            </w:r>
            <w:r w:rsidRPr="00BB0DD5">
              <w:rPr>
                <w:sz w:val="16"/>
                <w:szCs w:val="16"/>
              </w:rPr>
              <w:t xml:space="preserve"> </w:t>
            </w:r>
            <w:r w:rsidRPr="00521E8F">
              <w:rPr>
                <w:sz w:val="16"/>
                <w:szCs w:val="16"/>
              </w:rPr>
              <w:t>поступ</w:t>
            </w:r>
            <w:r>
              <w:rPr>
                <w:sz w:val="16"/>
                <w:szCs w:val="16"/>
              </w:rPr>
              <w:t>лений;</w:t>
            </w:r>
          </w:p>
          <w:p w:rsidR="00CD6FC8" w:rsidRPr="00BB0DD5" w:rsidRDefault="00CD6FC8" w:rsidP="004F3720">
            <w:pPr>
              <w:shd w:val="clear" w:color="auto" w:fill="FFFFFF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  <w:vertAlign w:val="subscript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  <w:r w:rsidRPr="00BB0DD5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ожидаемая сумма поступлений текущего года, определяемая исходя из фактических поступлений за первое полугодие текущего года и поступлений за второе полугодие отчетного года;</w:t>
            </w:r>
          </w:p>
          <w:p w:rsidR="00CD6FC8" w:rsidRPr="00EF2265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корректирующая сумма поступлений.</w:t>
            </w:r>
          </w:p>
        </w:tc>
      </w:tr>
      <w:tr w:rsidR="00CD6FC8" w:rsidRPr="00B82146" w:rsidTr="008F4AEB">
        <w:tc>
          <w:tcPr>
            <w:tcW w:w="543" w:type="dxa"/>
          </w:tcPr>
          <w:p w:rsidR="00CD6FC8" w:rsidRDefault="00951485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3" w:type="dxa"/>
          </w:tcPr>
          <w:p w:rsidR="00CD6FC8" w:rsidRPr="00970A3B" w:rsidRDefault="0030096F" w:rsidP="004F3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</w:t>
            </w:r>
          </w:p>
        </w:tc>
        <w:tc>
          <w:tcPr>
            <w:tcW w:w="1785" w:type="dxa"/>
          </w:tcPr>
          <w:p w:rsidR="00CD6FC8" w:rsidRPr="00970A3B" w:rsidRDefault="0030096F" w:rsidP="004F3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Крючковский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617" w:type="dxa"/>
          </w:tcPr>
          <w:p w:rsidR="00CD6FC8" w:rsidRPr="00C81F93" w:rsidRDefault="00CD6FC8" w:rsidP="00951485">
            <w:pPr>
              <w:rPr>
                <w:color w:val="000000"/>
                <w:sz w:val="16"/>
                <w:szCs w:val="16"/>
              </w:rPr>
            </w:pPr>
            <w:r w:rsidRPr="00C81F93">
              <w:rPr>
                <w:color w:val="000000"/>
                <w:sz w:val="16"/>
                <w:szCs w:val="16"/>
              </w:rPr>
              <w:t>11610</w:t>
            </w:r>
            <w:r w:rsidR="00951485">
              <w:rPr>
                <w:color w:val="000000"/>
                <w:sz w:val="16"/>
                <w:szCs w:val="16"/>
              </w:rPr>
              <w:t>1001</w:t>
            </w:r>
            <w:r w:rsidRPr="00C81F93">
              <w:rPr>
                <w:color w:val="000000"/>
                <w:sz w:val="16"/>
                <w:szCs w:val="16"/>
              </w:rPr>
              <w:t>0000140</w:t>
            </w:r>
          </w:p>
        </w:tc>
        <w:tc>
          <w:tcPr>
            <w:tcW w:w="1843" w:type="dxa"/>
            <w:vAlign w:val="bottom"/>
          </w:tcPr>
          <w:p w:rsidR="00CD6FC8" w:rsidRPr="00C81F93" w:rsidRDefault="00951485" w:rsidP="004F37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сельского поселения)</w:t>
            </w:r>
          </w:p>
        </w:tc>
        <w:tc>
          <w:tcPr>
            <w:tcW w:w="1275" w:type="dxa"/>
          </w:tcPr>
          <w:p w:rsidR="00CD6FC8" w:rsidRPr="00BF6F88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C7C71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расчета</w:t>
            </w:r>
          </w:p>
        </w:tc>
        <w:tc>
          <w:tcPr>
            <w:tcW w:w="1701" w:type="dxa"/>
          </w:tcPr>
          <w:p w:rsidR="00CD6FC8" w:rsidRPr="00EF2265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+/-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2127" w:type="dxa"/>
          </w:tcPr>
          <w:p w:rsidR="00CD6FC8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Доходы прогнозируются при наличии поступлений в текущем году. Доходы на очередной финансовый год и на плановый период признаются равными в сумме ожидаемых поступлений доходов текущего года.</w:t>
            </w:r>
          </w:p>
          <w:p w:rsidR="00CD6FC8" w:rsidRPr="00BB0DD5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CD6FC8" w:rsidRDefault="00CD6FC8" w:rsidP="004F3720">
            <w:pPr>
              <w:shd w:val="clear" w:color="auto" w:fill="FFFFFF"/>
              <w:jc w:val="both"/>
              <w:textAlignment w:val="baseline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  <w:vertAlign w:val="subscript"/>
              </w:rPr>
              <w:t>пп</w:t>
            </w:r>
            <w:proofErr w:type="spellEnd"/>
            <w:r w:rsidRPr="00BB0D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BB0D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прогнозируемая сумма</w:t>
            </w:r>
            <w:r w:rsidRPr="00BB0DD5">
              <w:rPr>
                <w:sz w:val="16"/>
                <w:szCs w:val="16"/>
              </w:rPr>
              <w:t xml:space="preserve"> </w:t>
            </w:r>
            <w:r w:rsidRPr="00521E8F">
              <w:rPr>
                <w:sz w:val="16"/>
                <w:szCs w:val="16"/>
              </w:rPr>
              <w:t>поступ</w:t>
            </w:r>
            <w:r>
              <w:rPr>
                <w:sz w:val="16"/>
                <w:szCs w:val="16"/>
              </w:rPr>
              <w:t>лений;</w:t>
            </w:r>
          </w:p>
          <w:p w:rsidR="00CD6FC8" w:rsidRPr="00BB0DD5" w:rsidRDefault="00CD6FC8" w:rsidP="004F3720">
            <w:pPr>
              <w:shd w:val="clear" w:color="auto" w:fill="FFFFFF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  <w:vertAlign w:val="subscript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  <w:r w:rsidRPr="00BB0DD5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ожидаемая сумма поступлений текущего года, определяемая исходя из фактических поступлений за первое полугодие текущего года и поступлений за второе полугодие отчетного года;</w:t>
            </w:r>
          </w:p>
          <w:p w:rsidR="00CD6FC8" w:rsidRPr="00EF2265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корректирующая сумма поступлений.</w:t>
            </w:r>
          </w:p>
        </w:tc>
      </w:tr>
      <w:tr w:rsidR="00CD6FC8" w:rsidRPr="00B82146" w:rsidTr="008F4AEB">
        <w:tc>
          <w:tcPr>
            <w:tcW w:w="543" w:type="dxa"/>
          </w:tcPr>
          <w:p w:rsidR="00CD6FC8" w:rsidRDefault="008F4AEB" w:rsidP="008F4AE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53" w:type="dxa"/>
          </w:tcPr>
          <w:p w:rsidR="00CD6FC8" w:rsidRPr="00970A3B" w:rsidRDefault="0030096F" w:rsidP="004F3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</w:t>
            </w:r>
          </w:p>
        </w:tc>
        <w:tc>
          <w:tcPr>
            <w:tcW w:w="1785" w:type="dxa"/>
          </w:tcPr>
          <w:p w:rsidR="00CD6FC8" w:rsidRPr="00970A3B" w:rsidRDefault="0030096F" w:rsidP="004F3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муниципального </w:t>
            </w:r>
            <w:r>
              <w:rPr>
                <w:sz w:val="16"/>
                <w:szCs w:val="16"/>
              </w:rPr>
              <w:lastRenderedPageBreak/>
              <w:t xml:space="preserve">образования </w:t>
            </w:r>
            <w:proofErr w:type="spellStart"/>
            <w:r>
              <w:rPr>
                <w:sz w:val="16"/>
                <w:szCs w:val="16"/>
              </w:rPr>
              <w:t>Крючковский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617" w:type="dxa"/>
          </w:tcPr>
          <w:p w:rsidR="00CD6FC8" w:rsidRPr="00C81F93" w:rsidRDefault="00CD6FC8" w:rsidP="004F3720">
            <w:pPr>
              <w:rPr>
                <w:color w:val="000000"/>
                <w:sz w:val="16"/>
                <w:szCs w:val="16"/>
              </w:rPr>
            </w:pPr>
            <w:r w:rsidRPr="00C81F93">
              <w:rPr>
                <w:color w:val="000000"/>
                <w:sz w:val="16"/>
                <w:szCs w:val="16"/>
              </w:rPr>
              <w:lastRenderedPageBreak/>
              <w:t>11610123010000140</w:t>
            </w:r>
          </w:p>
        </w:tc>
        <w:tc>
          <w:tcPr>
            <w:tcW w:w="1843" w:type="dxa"/>
            <w:vAlign w:val="bottom"/>
          </w:tcPr>
          <w:p w:rsidR="00CD6FC8" w:rsidRPr="00C81F93" w:rsidRDefault="00CD6FC8" w:rsidP="008F4AEB">
            <w:pPr>
              <w:rPr>
                <w:color w:val="000000"/>
                <w:sz w:val="16"/>
                <w:szCs w:val="16"/>
              </w:rPr>
            </w:pPr>
            <w:r w:rsidRPr="00C81F93">
              <w:rPr>
                <w:color w:val="000000"/>
                <w:sz w:val="16"/>
                <w:szCs w:val="16"/>
              </w:rPr>
              <w:t xml:space="preserve">Доходы от денежных взысканий (штрафов), </w:t>
            </w:r>
            <w:r w:rsidRPr="00C81F93">
              <w:rPr>
                <w:color w:val="000000"/>
                <w:sz w:val="16"/>
                <w:szCs w:val="16"/>
              </w:rPr>
              <w:lastRenderedPageBreak/>
              <w:t xml:space="preserve"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</w:t>
            </w:r>
            <w:r w:rsidR="008F4AEB">
              <w:rPr>
                <w:color w:val="000000"/>
                <w:sz w:val="16"/>
                <w:szCs w:val="16"/>
              </w:rPr>
              <w:t>до 1 января 2020 года</w:t>
            </w:r>
          </w:p>
        </w:tc>
        <w:tc>
          <w:tcPr>
            <w:tcW w:w="1275" w:type="dxa"/>
          </w:tcPr>
          <w:p w:rsidR="00CD6FC8" w:rsidRPr="00B82146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прогнозируются</w:t>
            </w:r>
          </w:p>
        </w:tc>
        <w:tc>
          <w:tcPr>
            <w:tcW w:w="1701" w:type="dxa"/>
          </w:tcPr>
          <w:p w:rsidR="00CD6FC8" w:rsidRPr="00B82146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CD6FC8" w:rsidRPr="00B82146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CD6FC8" w:rsidRDefault="00CD6FC8" w:rsidP="004F3720">
            <w:r w:rsidRPr="00B068E5">
              <w:rPr>
                <w:sz w:val="16"/>
                <w:szCs w:val="16"/>
              </w:rPr>
              <w:t>Поступления доходов носят разовый характер</w:t>
            </w:r>
          </w:p>
        </w:tc>
      </w:tr>
      <w:tr w:rsidR="00CD6FC8" w:rsidRPr="00B82146" w:rsidTr="008F4AEB">
        <w:tc>
          <w:tcPr>
            <w:tcW w:w="543" w:type="dxa"/>
          </w:tcPr>
          <w:p w:rsidR="00CD6FC8" w:rsidRDefault="008F4AEB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53" w:type="dxa"/>
          </w:tcPr>
          <w:p w:rsidR="00CD6FC8" w:rsidRPr="00970A3B" w:rsidRDefault="0030096F" w:rsidP="004F3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</w:t>
            </w:r>
          </w:p>
        </w:tc>
        <w:tc>
          <w:tcPr>
            <w:tcW w:w="1785" w:type="dxa"/>
          </w:tcPr>
          <w:p w:rsidR="00CD6FC8" w:rsidRPr="00970A3B" w:rsidRDefault="0030096F" w:rsidP="004F3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Крючковский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617" w:type="dxa"/>
          </w:tcPr>
          <w:p w:rsidR="00CD6FC8" w:rsidRPr="00C81F93" w:rsidRDefault="00CD6FC8" w:rsidP="008F4AEB">
            <w:pPr>
              <w:rPr>
                <w:sz w:val="16"/>
                <w:szCs w:val="16"/>
              </w:rPr>
            </w:pPr>
            <w:r w:rsidRPr="00C81F93">
              <w:rPr>
                <w:sz w:val="16"/>
                <w:szCs w:val="16"/>
              </w:rPr>
              <w:t>11701050</w:t>
            </w:r>
            <w:r w:rsidR="008F4AEB">
              <w:rPr>
                <w:sz w:val="16"/>
                <w:szCs w:val="16"/>
              </w:rPr>
              <w:t>10</w:t>
            </w:r>
            <w:r w:rsidRPr="00C81F93">
              <w:rPr>
                <w:sz w:val="16"/>
                <w:szCs w:val="16"/>
              </w:rPr>
              <w:t>0000180</w:t>
            </w:r>
          </w:p>
        </w:tc>
        <w:tc>
          <w:tcPr>
            <w:tcW w:w="1843" w:type="dxa"/>
          </w:tcPr>
          <w:p w:rsidR="00CD6FC8" w:rsidRPr="00C81F93" w:rsidRDefault="00CD6FC8" w:rsidP="008F4AEB">
            <w:pPr>
              <w:rPr>
                <w:color w:val="000000"/>
                <w:sz w:val="16"/>
                <w:szCs w:val="16"/>
              </w:rPr>
            </w:pPr>
            <w:r w:rsidRPr="00C81F93">
              <w:rPr>
                <w:color w:val="000000"/>
                <w:sz w:val="16"/>
                <w:szCs w:val="16"/>
              </w:rPr>
              <w:t xml:space="preserve">Невыясненные поступления, зачисляемые в бюджеты </w:t>
            </w:r>
            <w:r w:rsidR="008F4AEB">
              <w:rPr>
                <w:color w:val="000000"/>
                <w:sz w:val="16"/>
                <w:szCs w:val="16"/>
              </w:rPr>
              <w:t>сельских поселений</w:t>
            </w:r>
          </w:p>
        </w:tc>
        <w:tc>
          <w:tcPr>
            <w:tcW w:w="1275" w:type="dxa"/>
          </w:tcPr>
          <w:p w:rsidR="00CD6FC8" w:rsidRPr="00B82146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CD6FC8" w:rsidRPr="00B82146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CD6FC8" w:rsidRPr="00B82146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CD6FC8" w:rsidRDefault="00CD6FC8" w:rsidP="004F3720">
            <w:r w:rsidRPr="00B068E5">
              <w:rPr>
                <w:sz w:val="16"/>
                <w:szCs w:val="16"/>
              </w:rPr>
              <w:t>Поступления доходов носят разовый характер</w:t>
            </w:r>
          </w:p>
        </w:tc>
      </w:tr>
      <w:tr w:rsidR="00CD6FC8" w:rsidRPr="00B82146" w:rsidTr="008F4AEB">
        <w:tc>
          <w:tcPr>
            <w:tcW w:w="543" w:type="dxa"/>
          </w:tcPr>
          <w:p w:rsidR="00CD6FC8" w:rsidRDefault="008F4AEB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53" w:type="dxa"/>
          </w:tcPr>
          <w:p w:rsidR="00CD6FC8" w:rsidRPr="00970A3B" w:rsidRDefault="0030096F" w:rsidP="004F3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</w:t>
            </w:r>
          </w:p>
        </w:tc>
        <w:tc>
          <w:tcPr>
            <w:tcW w:w="1785" w:type="dxa"/>
          </w:tcPr>
          <w:p w:rsidR="00CD6FC8" w:rsidRPr="00970A3B" w:rsidRDefault="0030096F" w:rsidP="004F3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Крючковский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617" w:type="dxa"/>
          </w:tcPr>
          <w:p w:rsidR="00CD6FC8" w:rsidRPr="00C81F93" w:rsidRDefault="00CD6FC8" w:rsidP="008F4AEB">
            <w:pPr>
              <w:rPr>
                <w:sz w:val="16"/>
                <w:szCs w:val="16"/>
              </w:rPr>
            </w:pPr>
            <w:r w:rsidRPr="00C81F93">
              <w:rPr>
                <w:sz w:val="16"/>
                <w:szCs w:val="16"/>
              </w:rPr>
              <w:t>11705050</w:t>
            </w:r>
            <w:r w:rsidR="008F4AEB">
              <w:rPr>
                <w:sz w:val="16"/>
                <w:szCs w:val="16"/>
              </w:rPr>
              <w:t>10</w:t>
            </w:r>
            <w:r w:rsidRPr="00C81F93">
              <w:rPr>
                <w:sz w:val="16"/>
                <w:szCs w:val="16"/>
              </w:rPr>
              <w:t>0000180</w:t>
            </w:r>
          </w:p>
        </w:tc>
        <w:tc>
          <w:tcPr>
            <w:tcW w:w="1843" w:type="dxa"/>
          </w:tcPr>
          <w:p w:rsidR="00CD6FC8" w:rsidRPr="00C81F93" w:rsidRDefault="00CD6FC8" w:rsidP="008F4AEB">
            <w:pPr>
              <w:rPr>
                <w:color w:val="000000"/>
                <w:sz w:val="16"/>
                <w:szCs w:val="16"/>
              </w:rPr>
            </w:pPr>
            <w:r w:rsidRPr="00C81F93">
              <w:rPr>
                <w:color w:val="000000"/>
                <w:sz w:val="16"/>
                <w:szCs w:val="16"/>
              </w:rPr>
              <w:t xml:space="preserve">Прочие неналоговые доходы бюджетов </w:t>
            </w:r>
            <w:r w:rsidR="008F4AEB">
              <w:rPr>
                <w:color w:val="000000"/>
                <w:sz w:val="16"/>
                <w:szCs w:val="16"/>
              </w:rPr>
              <w:t>сельских поселений</w:t>
            </w:r>
          </w:p>
        </w:tc>
        <w:tc>
          <w:tcPr>
            <w:tcW w:w="1275" w:type="dxa"/>
          </w:tcPr>
          <w:p w:rsidR="00CD6FC8" w:rsidRPr="00B82146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CD6FC8" w:rsidRPr="00B82146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CD6FC8" w:rsidRPr="00B82146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CD6FC8" w:rsidRDefault="00CD6FC8" w:rsidP="004F3720">
            <w:r w:rsidRPr="00B068E5">
              <w:rPr>
                <w:sz w:val="16"/>
                <w:szCs w:val="16"/>
              </w:rPr>
              <w:t>Поступления доходов носят разовый характер</w:t>
            </w:r>
          </w:p>
        </w:tc>
      </w:tr>
      <w:tr w:rsidR="00CD6FC8" w:rsidRPr="00B82146" w:rsidTr="008F4AEB">
        <w:tc>
          <w:tcPr>
            <w:tcW w:w="543" w:type="dxa"/>
          </w:tcPr>
          <w:p w:rsidR="00CD6FC8" w:rsidRDefault="008F4AEB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53" w:type="dxa"/>
          </w:tcPr>
          <w:p w:rsidR="00CD6FC8" w:rsidRPr="00970A3B" w:rsidRDefault="0030096F" w:rsidP="004F3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</w:t>
            </w:r>
          </w:p>
        </w:tc>
        <w:tc>
          <w:tcPr>
            <w:tcW w:w="1785" w:type="dxa"/>
          </w:tcPr>
          <w:p w:rsidR="00CD6FC8" w:rsidRPr="00970A3B" w:rsidRDefault="0030096F" w:rsidP="004F3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Крючковский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617" w:type="dxa"/>
          </w:tcPr>
          <w:p w:rsidR="00CD6FC8" w:rsidRPr="00C81F93" w:rsidRDefault="00CD6FC8" w:rsidP="008F4AEB">
            <w:pPr>
              <w:rPr>
                <w:sz w:val="16"/>
                <w:szCs w:val="16"/>
              </w:rPr>
            </w:pPr>
            <w:r w:rsidRPr="00C81F93">
              <w:rPr>
                <w:sz w:val="16"/>
                <w:szCs w:val="16"/>
              </w:rPr>
              <w:t xml:space="preserve"> 20705020</w:t>
            </w:r>
            <w:r w:rsidR="008F4AEB">
              <w:rPr>
                <w:sz w:val="16"/>
                <w:szCs w:val="16"/>
              </w:rPr>
              <w:t>10</w:t>
            </w:r>
            <w:r w:rsidRPr="00C81F93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>1</w:t>
            </w:r>
            <w:r w:rsidRPr="00C81F93">
              <w:rPr>
                <w:sz w:val="16"/>
                <w:szCs w:val="16"/>
              </w:rPr>
              <w:t>50</w:t>
            </w:r>
          </w:p>
        </w:tc>
        <w:tc>
          <w:tcPr>
            <w:tcW w:w="1843" w:type="dxa"/>
          </w:tcPr>
          <w:p w:rsidR="00CD6FC8" w:rsidRPr="00C81F93" w:rsidRDefault="00CD6FC8" w:rsidP="008F4AEB">
            <w:pPr>
              <w:rPr>
                <w:sz w:val="16"/>
                <w:szCs w:val="16"/>
              </w:rPr>
            </w:pPr>
            <w:r w:rsidRPr="00C81F93">
              <w:rPr>
                <w:sz w:val="16"/>
                <w:szCs w:val="16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="008F4AEB">
              <w:rPr>
                <w:sz w:val="16"/>
                <w:szCs w:val="16"/>
              </w:rPr>
              <w:t>сельских поселений</w:t>
            </w:r>
          </w:p>
        </w:tc>
        <w:tc>
          <w:tcPr>
            <w:tcW w:w="1275" w:type="dxa"/>
          </w:tcPr>
          <w:p w:rsidR="00CD6FC8" w:rsidRPr="00B82146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CD6FC8" w:rsidRPr="00B82146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CD6FC8" w:rsidRPr="00B82146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CD6FC8" w:rsidRDefault="00CD6FC8" w:rsidP="004F3720">
            <w:r w:rsidRPr="00B068E5">
              <w:rPr>
                <w:sz w:val="16"/>
                <w:szCs w:val="16"/>
              </w:rPr>
              <w:t>Поступления доходов носят разовый характер</w:t>
            </w:r>
          </w:p>
        </w:tc>
      </w:tr>
      <w:tr w:rsidR="00CD6FC8" w:rsidRPr="00B82146" w:rsidTr="008F4AEB">
        <w:tc>
          <w:tcPr>
            <w:tcW w:w="543" w:type="dxa"/>
          </w:tcPr>
          <w:p w:rsidR="00CD6FC8" w:rsidRDefault="008F4AEB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53" w:type="dxa"/>
          </w:tcPr>
          <w:p w:rsidR="00CD6FC8" w:rsidRPr="00970A3B" w:rsidRDefault="0030096F" w:rsidP="004F3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</w:t>
            </w:r>
          </w:p>
        </w:tc>
        <w:tc>
          <w:tcPr>
            <w:tcW w:w="1785" w:type="dxa"/>
          </w:tcPr>
          <w:p w:rsidR="00CD6FC8" w:rsidRPr="00970A3B" w:rsidRDefault="0030096F" w:rsidP="004F3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Крючковский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617" w:type="dxa"/>
          </w:tcPr>
          <w:p w:rsidR="00CD6FC8" w:rsidRPr="00C81F93" w:rsidRDefault="00CD6FC8" w:rsidP="008F4AEB">
            <w:pPr>
              <w:rPr>
                <w:sz w:val="16"/>
                <w:szCs w:val="16"/>
              </w:rPr>
            </w:pPr>
            <w:r w:rsidRPr="00C81F93">
              <w:rPr>
                <w:sz w:val="16"/>
                <w:szCs w:val="16"/>
              </w:rPr>
              <w:t>20705030</w:t>
            </w:r>
            <w:r w:rsidR="008F4AEB">
              <w:rPr>
                <w:sz w:val="16"/>
                <w:szCs w:val="16"/>
              </w:rPr>
              <w:t>10</w:t>
            </w:r>
            <w:r w:rsidRPr="00C81F93">
              <w:rPr>
                <w:sz w:val="16"/>
                <w:szCs w:val="16"/>
              </w:rPr>
              <w:t>0000150</w:t>
            </w:r>
          </w:p>
        </w:tc>
        <w:tc>
          <w:tcPr>
            <w:tcW w:w="1843" w:type="dxa"/>
          </w:tcPr>
          <w:p w:rsidR="00CD6FC8" w:rsidRPr="00C81F93" w:rsidRDefault="00CD6FC8" w:rsidP="008F4AEB">
            <w:pPr>
              <w:rPr>
                <w:sz w:val="16"/>
                <w:szCs w:val="16"/>
              </w:rPr>
            </w:pPr>
            <w:r w:rsidRPr="00C81F93">
              <w:rPr>
                <w:sz w:val="16"/>
                <w:szCs w:val="16"/>
              </w:rPr>
              <w:t xml:space="preserve">Прочие безвозмездные поступления в бюджеты </w:t>
            </w:r>
            <w:r w:rsidR="008F4AEB">
              <w:rPr>
                <w:sz w:val="16"/>
                <w:szCs w:val="16"/>
              </w:rPr>
              <w:t>сельских поселений</w:t>
            </w:r>
            <w:r w:rsidRPr="00C81F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CD6FC8" w:rsidRPr="00B82146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CD6FC8" w:rsidRPr="00B82146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CD6FC8" w:rsidRPr="00B82146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CD6FC8" w:rsidRDefault="00CD6FC8" w:rsidP="004F3720">
            <w:r w:rsidRPr="00B068E5">
              <w:rPr>
                <w:sz w:val="16"/>
                <w:szCs w:val="16"/>
              </w:rPr>
              <w:t>Поступления доходов носят разовый характер</w:t>
            </w:r>
          </w:p>
        </w:tc>
      </w:tr>
      <w:tr w:rsidR="00CD6FC8" w:rsidRPr="00B82146" w:rsidTr="008F4AEB">
        <w:tc>
          <w:tcPr>
            <w:tcW w:w="543" w:type="dxa"/>
          </w:tcPr>
          <w:p w:rsidR="00CD6FC8" w:rsidRDefault="008F4AEB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D6F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3" w:type="dxa"/>
          </w:tcPr>
          <w:p w:rsidR="00CD6FC8" w:rsidRPr="00970A3B" w:rsidRDefault="008F4AEB" w:rsidP="004F3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</w:t>
            </w:r>
          </w:p>
        </w:tc>
        <w:tc>
          <w:tcPr>
            <w:tcW w:w="1785" w:type="dxa"/>
          </w:tcPr>
          <w:p w:rsidR="00CD6FC8" w:rsidRPr="00970A3B" w:rsidRDefault="008F4AEB" w:rsidP="004F3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Крючковский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617" w:type="dxa"/>
          </w:tcPr>
          <w:p w:rsidR="00CD6FC8" w:rsidRPr="00C81F93" w:rsidRDefault="00CD6FC8" w:rsidP="008F4AEB">
            <w:pPr>
              <w:rPr>
                <w:sz w:val="16"/>
                <w:szCs w:val="16"/>
              </w:rPr>
            </w:pPr>
            <w:r w:rsidRPr="00C81F93">
              <w:rPr>
                <w:sz w:val="16"/>
                <w:szCs w:val="16"/>
              </w:rPr>
              <w:t>218</w:t>
            </w:r>
            <w:r w:rsidR="008F4AEB">
              <w:rPr>
                <w:sz w:val="16"/>
                <w:szCs w:val="16"/>
              </w:rPr>
              <w:t>60</w:t>
            </w:r>
            <w:r w:rsidRPr="00C81F93">
              <w:rPr>
                <w:sz w:val="16"/>
                <w:szCs w:val="16"/>
              </w:rPr>
              <w:t>10</w:t>
            </w:r>
            <w:r w:rsidR="008F4AEB">
              <w:rPr>
                <w:sz w:val="16"/>
                <w:szCs w:val="16"/>
              </w:rPr>
              <w:t>10</w:t>
            </w:r>
            <w:r w:rsidRPr="00C81F93">
              <w:rPr>
                <w:sz w:val="16"/>
                <w:szCs w:val="16"/>
              </w:rPr>
              <w:t>0000150</w:t>
            </w:r>
          </w:p>
        </w:tc>
        <w:tc>
          <w:tcPr>
            <w:tcW w:w="1843" w:type="dxa"/>
            <w:vAlign w:val="bottom"/>
          </w:tcPr>
          <w:p w:rsidR="00CD6FC8" w:rsidRPr="00C81F93" w:rsidRDefault="00CD6FC8" w:rsidP="00356013">
            <w:pPr>
              <w:rPr>
                <w:sz w:val="16"/>
                <w:szCs w:val="16"/>
              </w:rPr>
            </w:pPr>
            <w:r w:rsidRPr="00C81F93">
              <w:rPr>
                <w:sz w:val="16"/>
                <w:szCs w:val="16"/>
              </w:rPr>
              <w:t xml:space="preserve">Доходы бюджетов </w:t>
            </w:r>
            <w:r w:rsidR="008F4AEB">
              <w:rPr>
                <w:sz w:val="16"/>
                <w:szCs w:val="16"/>
              </w:rPr>
              <w:t xml:space="preserve">сельских поселений </w:t>
            </w:r>
            <w:r w:rsidRPr="00C81F93">
              <w:rPr>
                <w:sz w:val="16"/>
                <w:szCs w:val="16"/>
              </w:rPr>
              <w:t xml:space="preserve">от возврата </w:t>
            </w:r>
            <w:r w:rsidR="008F4AEB">
              <w:rPr>
                <w:sz w:val="16"/>
                <w:szCs w:val="16"/>
              </w:rPr>
              <w:t>остатков субсидий</w:t>
            </w:r>
            <w:r w:rsidR="00356013">
              <w:rPr>
                <w:sz w:val="16"/>
                <w:szCs w:val="16"/>
              </w:rPr>
              <w:t>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5" w:type="dxa"/>
          </w:tcPr>
          <w:p w:rsidR="00CD6FC8" w:rsidRPr="00B82146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CD6FC8" w:rsidRPr="00B82146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CD6FC8" w:rsidRPr="00B82146" w:rsidRDefault="00CD6FC8" w:rsidP="004F37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260" w:type="dxa"/>
          </w:tcPr>
          <w:p w:rsidR="00CD6FC8" w:rsidRDefault="00CD6FC8" w:rsidP="004F3720"/>
        </w:tc>
      </w:tr>
    </w:tbl>
    <w:p w:rsidR="00CD6FC8" w:rsidRPr="009F1F1D" w:rsidRDefault="00CD6FC8" w:rsidP="00CD6F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F1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D6FC8" w:rsidRPr="00521113" w:rsidRDefault="00CD6FC8" w:rsidP="00CD6FC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185"/>
      <w:bookmarkEnd w:id="4"/>
      <w:r w:rsidRPr="00521113">
        <w:rPr>
          <w:rFonts w:ascii="Times New Roman" w:hAnsi="Times New Roman" w:cs="Times New Roman"/>
          <w:sz w:val="20"/>
        </w:rPr>
        <w:t>&lt;1&gt; Код бюджетной классификации доходов без пробелов и кода главы главного администратора доходов бюджета.</w:t>
      </w:r>
    </w:p>
    <w:p w:rsidR="00CD6FC8" w:rsidRPr="00521113" w:rsidRDefault="00CD6FC8" w:rsidP="00CD6FC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186"/>
      <w:bookmarkEnd w:id="5"/>
      <w:r w:rsidRPr="00521113">
        <w:rPr>
          <w:rFonts w:ascii="Times New Roman" w:hAnsi="Times New Roman" w:cs="Times New Roman"/>
          <w:sz w:val="20"/>
        </w:rPr>
        <w:lastRenderedPageBreak/>
        <w:t xml:space="preserve">&lt;2&gt; Характеристика метода расчета прогнозного объема поступлений (определяемая в соответствии с </w:t>
      </w:r>
      <w:hyperlink w:anchor="P58" w:history="1">
        <w:r w:rsidRPr="00521113">
          <w:rPr>
            <w:rFonts w:ascii="Times New Roman" w:hAnsi="Times New Roman" w:cs="Times New Roman"/>
            <w:color w:val="0000FF"/>
            <w:sz w:val="20"/>
          </w:rPr>
          <w:t>подпунктом "в" пункта 3</w:t>
        </w:r>
      </w:hyperlink>
      <w:r w:rsidRPr="00521113">
        <w:rPr>
          <w:rFonts w:ascii="Times New Roman" w:hAnsi="Times New Roman" w:cs="Times New Roman"/>
          <w:sz w:val="20"/>
        </w:rPr>
        <w:t xml:space="preserve">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 июня 2016 г. N 574 "Об общих требованиях к методике прогнозирования поступлений доходов в бюджеты бюджетной системы Российской Федерации").</w:t>
      </w:r>
    </w:p>
    <w:p w:rsidR="00CD6FC8" w:rsidRPr="00521113" w:rsidRDefault="00CD6FC8" w:rsidP="00CD6FC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187"/>
      <w:bookmarkEnd w:id="6"/>
      <w:r w:rsidRPr="00521113">
        <w:rPr>
          <w:rFonts w:ascii="Times New Roman" w:hAnsi="Times New Roman" w:cs="Times New Roman"/>
          <w:sz w:val="20"/>
        </w:rPr>
        <w:t>&lt;3&gt; Формула расчета прогнозируемого объема поступлений (при наличии).</w:t>
      </w:r>
    </w:p>
    <w:p w:rsidR="00CD6FC8" w:rsidRPr="00521113" w:rsidRDefault="00CD6FC8" w:rsidP="00CD6FC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188"/>
      <w:bookmarkEnd w:id="7"/>
      <w:r w:rsidRPr="00521113">
        <w:rPr>
          <w:rFonts w:ascii="Times New Roman" w:hAnsi="Times New Roman" w:cs="Times New Roman"/>
          <w:sz w:val="20"/>
        </w:rPr>
        <w:t>&lt;4&gt; Описание фактического алгоритма расчета прогнозируемого объема поступлений (обязательно - в случае отсутствия формулы расчета, по решению главного администратора доходов - в случае наличия формулы расчета).</w:t>
      </w:r>
    </w:p>
    <w:p w:rsidR="00CD6FC8" w:rsidRPr="00521113" w:rsidRDefault="00CD6FC8" w:rsidP="00CD6FC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189"/>
      <w:bookmarkEnd w:id="8"/>
      <w:r w:rsidRPr="00521113">
        <w:rPr>
          <w:rFonts w:ascii="Times New Roman" w:hAnsi="Times New Roman" w:cs="Times New Roman"/>
          <w:sz w:val="20"/>
        </w:rPr>
        <w:t>&lt;5&gt; 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 соответствующих показателей.</w:t>
      </w:r>
    </w:p>
    <w:p w:rsidR="00041BC6" w:rsidRDefault="00041BC6" w:rsidP="00041BC6">
      <w:pPr>
        <w:pStyle w:val="a4"/>
        <w:rPr>
          <w:sz w:val="28"/>
        </w:rPr>
      </w:pPr>
    </w:p>
    <w:p w:rsidR="00041BC6" w:rsidRDefault="00041BC6" w:rsidP="00041BC6"/>
    <w:p w:rsidR="00041BC6" w:rsidRDefault="00041BC6" w:rsidP="00041BC6"/>
    <w:p w:rsidR="00041BC6" w:rsidRDefault="00041BC6" w:rsidP="00041BC6"/>
    <w:p w:rsidR="00041BC6" w:rsidRDefault="00041BC6" w:rsidP="00041BC6"/>
    <w:p w:rsidR="000C1FCC" w:rsidRDefault="000C1FCC"/>
    <w:sectPr w:rsidR="000C1FCC" w:rsidSect="007309B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4EB" w:rsidRDefault="006544EB" w:rsidP="0089065F">
      <w:r>
        <w:separator/>
      </w:r>
    </w:p>
  </w:endnote>
  <w:endnote w:type="continuationSeparator" w:id="0">
    <w:p w:rsidR="006544EB" w:rsidRDefault="006544EB" w:rsidP="0089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4EB" w:rsidRDefault="006544EB" w:rsidP="0089065F">
      <w:r>
        <w:separator/>
      </w:r>
    </w:p>
  </w:footnote>
  <w:footnote w:type="continuationSeparator" w:id="0">
    <w:p w:rsidR="006544EB" w:rsidRDefault="006544EB" w:rsidP="00890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0C3" w:rsidRDefault="000F00C3">
    <w:pPr>
      <w:pStyle w:val="ac"/>
      <w:jc w:val="center"/>
    </w:pPr>
  </w:p>
  <w:p w:rsidR="000F00C3" w:rsidRDefault="000F00C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4F41"/>
    <w:multiLevelType w:val="hybridMultilevel"/>
    <w:tmpl w:val="3E0EEE40"/>
    <w:lvl w:ilvl="0" w:tplc="93CCA6E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0D213ED"/>
    <w:multiLevelType w:val="hybridMultilevel"/>
    <w:tmpl w:val="6AB66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BC6"/>
    <w:rsid w:val="00041BC6"/>
    <w:rsid w:val="000C1FCC"/>
    <w:rsid w:val="000F00C3"/>
    <w:rsid w:val="00214022"/>
    <w:rsid w:val="002358C3"/>
    <w:rsid w:val="00242A9C"/>
    <w:rsid w:val="00262E74"/>
    <w:rsid w:val="0030096F"/>
    <w:rsid w:val="00356013"/>
    <w:rsid w:val="003F34E0"/>
    <w:rsid w:val="004D7852"/>
    <w:rsid w:val="004F3720"/>
    <w:rsid w:val="00546FA7"/>
    <w:rsid w:val="006544EB"/>
    <w:rsid w:val="007309B4"/>
    <w:rsid w:val="0085333A"/>
    <w:rsid w:val="0089065F"/>
    <w:rsid w:val="008F4AEB"/>
    <w:rsid w:val="00932550"/>
    <w:rsid w:val="00951485"/>
    <w:rsid w:val="00A61FCD"/>
    <w:rsid w:val="00A713C7"/>
    <w:rsid w:val="00B22F60"/>
    <w:rsid w:val="00C82879"/>
    <w:rsid w:val="00CA77D4"/>
    <w:rsid w:val="00CD6FC8"/>
    <w:rsid w:val="00D824D1"/>
    <w:rsid w:val="00DB6D54"/>
    <w:rsid w:val="00E170B7"/>
    <w:rsid w:val="00EE1F36"/>
    <w:rsid w:val="00F1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B033"/>
  <w15:docId w15:val="{6CEEE73D-D49C-4671-8215-FD97DB42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D6FC8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BC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41BC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3">
    <w:name w:val="List"/>
    <w:basedOn w:val="a"/>
    <w:semiHidden/>
    <w:unhideWhenUsed/>
    <w:rsid w:val="00041BC6"/>
    <w:pPr>
      <w:suppressAutoHyphens/>
      <w:ind w:left="283" w:hanging="283"/>
    </w:pPr>
    <w:rPr>
      <w:lang w:eastAsia="ar-SA"/>
    </w:rPr>
  </w:style>
  <w:style w:type="paragraph" w:styleId="a4">
    <w:name w:val="Body Text"/>
    <w:basedOn w:val="a"/>
    <w:link w:val="a5"/>
    <w:unhideWhenUsed/>
    <w:rsid w:val="00041BC6"/>
    <w:pPr>
      <w:suppressAutoHyphens/>
      <w:jc w:val="both"/>
    </w:pPr>
    <w:rPr>
      <w:sz w:val="72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041BC6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6">
    <w:name w:val="Body Text Indent"/>
    <w:basedOn w:val="a"/>
    <w:link w:val="a7"/>
    <w:semiHidden/>
    <w:unhideWhenUsed/>
    <w:rsid w:val="00041BC6"/>
    <w:pPr>
      <w:suppressAutoHyphens/>
      <w:ind w:left="-180" w:hanging="540"/>
    </w:pPr>
    <w:rPr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041BC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No Spacing"/>
    <w:uiPriority w:val="99"/>
    <w:qFormat/>
    <w:rsid w:val="00041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041BC6"/>
    <w:rPr>
      <w:rFonts w:ascii="Times New Roman" w:hAnsi="Times New Roman" w:cs="Times New Roman" w:hint="default"/>
      <w:color w:val="106BBE"/>
    </w:rPr>
  </w:style>
  <w:style w:type="paragraph" w:styleId="aa">
    <w:name w:val="List Paragraph"/>
    <w:basedOn w:val="a"/>
    <w:uiPriority w:val="34"/>
    <w:qFormat/>
    <w:rsid w:val="003F34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CD6F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D6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6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6F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2">
    <w:name w:val="Обычный + 12 пт"/>
    <w:aliases w:val="полужирный,По центру"/>
    <w:basedOn w:val="a"/>
    <w:rsid w:val="00CD6FC8"/>
    <w:pPr>
      <w:jc w:val="center"/>
    </w:pPr>
    <w:rPr>
      <w:b/>
      <w:szCs w:val="20"/>
    </w:rPr>
  </w:style>
  <w:style w:type="paragraph" w:styleId="3">
    <w:name w:val="Body Text 3"/>
    <w:basedOn w:val="a"/>
    <w:link w:val="30"/>
    <w:rsid w:val="00CD6F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6F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10">
    <w:name w:val="s_10"/>
    <w:basedOn w:val="a0"/>
    <w:rsid w:val="00CD6FC8"/>
  </w:style>
  <w:style w:type="character" w:styleId="ab">
    <w:name w:val="Hyperlink"/>
    <w:basedOn w:val="a0"/>
    <w:uiPriority w:val="99"/>
    <w:semiHidden/>
    <w:unhideWhenUsed/>
    <w:rsid w:val="00CD6FC8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D6FC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CD6FC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CD6FC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CD6FC8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D6FC8"/>
    <w:rPr>
      <w:rFonts w:ascii="Tahoma" w:eastAsiaTheme="minorEastAsi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6F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753715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17</cp:revision>
  <cp:lastPrinted>2022-04-05T05:20:00Z</cp:lastPrinted>
  <dcterms:created xsi:type="dcterms:W3CDTF">2022-03-15T04:41:00Z</dcterms:created>
  <dcterms:modified xsi:type="dcterms:W3CDTF">2022-04-05T05:20:00Z</dcterms:modified>
</cp:coreProperties>
</file>