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07" w:rsidRPr="008632E8" w:rsidRDefault="00481D07" w:rsidP="00481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81D07" w:rsidRPr="008632E8" w:rsidRDefault="00481D07" w:rsidP="00481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81D07" w:rsidRPr="008632E8" w:rsidRDefault="00481D07" w:rsidP="00481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КРЮЧКОВСКИЙ СЕЛЬСОВЕТА</w:t>
      </w:r>
    </w:p>
    <w:p w:rsidR="00481D07" w:rsidRPr="008632E8" w:rsidRDefault="00481D07" w:rsidP="00481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БЕЛЯЕВСКОГО РАЙОНА</w:t>
      </w: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ОРЕНБУРГСКОЙ ОБЛАСТИ</w:t>
      </w:r>
    </w:p>
    <w:p w:rsidR="00481D07" w:rsidRPr="008632E8" w:rsidRDefault="00481D07" w:rsidP="00481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D07" w:rsidRPr="008632E8" w:rsidRDefault="00481D07" w:rsidP="00481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 О С Т А Н О В Л Е Н И Е</w:t>
      </w:r>
    </w:p>
    <w:p w:rsidR="00481D07" w:rsidRPr="008632E8" w:rsidRDefault="00481D07" w:rsidP="00481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D07" w:rsidRPr="008632E8" w:rsidRDefault="00481D07" w:rsidP="00481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01.09.2021  № 7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481D07" w:rsidRPr="008632E8" w:rsidRDefault="00481D07" w:rsidP="00481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D07" w:rsidRPr="008632E8" w:rsidRDefault="00481D07" w:rsidP="00481D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8632E8">
        <w:rPr>
          <w:rFonts w:ascii="Times New Roman" w:eastAsia="Calibri" w:hAnsi="Times New Roman" w:cs="Times New Roman"/>
          <w:sz w:val="24"/>
          <w:szCs w:val="24"/>
        </w:rPr>
        <w:t>с.Крючковка</w:t>
      </w:r>
      <w:proofErr w:type="spellEnd"/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481D07" w:rsidRPr="008632E8" w:rsidRDefault="00481D07" w:rsidP="00481D0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07" w:rsidRPr="008632E8" w:rsidRDefault="00481D07" w:rsidP="00481D0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E8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E9"/>
      </w:r>
      <w:r w:rsidRPr="0086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 </w:t>
      </w:r>
      <w:r w:rsidRPr="008632E8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E8">
        <w:rPr>
          <w:rFonts w:ascii="Times New Roman" w:hAnsi="Times New Roman" w:cs="Times New Roman"/>
          <w:sz w:val="28"/>
          <w:szCs w:val="28"/>
        </w:rPr>
        <w:t xml:space="preserve">по </w:t>
      </w:r>
      <w:r w:rsidRPr="008632E8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481D07" w:rsidRDefault="00481D07" w:rsidP="00481D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облюдению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обязательных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требова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</w:p>
    <w:p w:rsidR="00481D07" w:rsidRDefault="00481D07" w:rsidP="00481D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</w:p>
    <w:p w:rsidR="00481D07" w:rsidRPr="008632E8" w:rsidRDefault="00481D07" w:rsidP="00481D0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ного</w:t>
      </w:r>
      <w:proofErr w:type="spellEnd"/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жилищного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8632E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81D07" w:rsidRDefault="00481D07" w:rsidP="00481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D07" w:rsidRPr="0037432B" w:rsidRDefault="00481D07" w:rsidP="00481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D07" w:rsidRPr="008632E8" w:rsidRDefault="00481D07" w:rsidP="0048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632E8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6" w:history="1">
        <w:r w:rsidRPr="00863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8632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2E8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8632E8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481D07" w:rsidRPr="008632E8" w:rsidRDefault="00481D07" w:rsidP="0048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8632E8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8632E8">
        <w:rPr>
          <w:rFonts w:ascii="Times New Roman" w:hAnsi="Times New Roman" w:cs="Times New Roman"/>
          <w:sz w:val="28"/>
          <w:szCs w:val="28"/>
        </w:rPr>
        <w:t>контроля согласно приложению.</w:t>
      </w:r>
    </w:p>
    <w:p w:rsidR="00481D07" w:rsidRPr="008632E8" w:rsidRDefault="00481D07" w:rsidP="0048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2E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администрации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Е.П..</w:t>
      </w:r>
    </w:p>
    <w:p w:rsidR="00481D07" w:rsidRDefault="00481D07" w:rsidP="0048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3.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2E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32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81D07" w:rsidRDefault="00481D07" w:rsidP="0048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481D07" w:rsidRDefault="00481D07" w:rsidP="0048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D07" w:rsidRPr="008632E8" w:rsidRDefault="00481D07" w:rsidP="0048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D07" w:rsidRPr="008632E8" w:rsidRDefault="00481D07" w:rsidP="00481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D07" w:rsidRDefault="00481D07" w:rsidP="00481D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А.В.Ровко</w:t>
      </w:r>
      <w:proofErr w:type="spellEnd"/>
    </w:p>
    <w:p w:rsidR="00481D07" w:rsidRDefault="00481D07" w:rsidP="00481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D07" w:rsidRDefault="00481D07" w:rsidP="00481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D07" w:rsidRDefault="00481D07" w:rsidP="00481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D07" w:rsidRPr="008632E8" w:rsidRDefault="00481D07" w:rsidP="00481D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37432B" w:rsidRDefault="003743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481D07" w:rsidRDefault="003743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1D0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7432B" w:rsidRPr="00481D07" w:rsidRDefault="00374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D0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432B" w:rsidRPr="00481D07" w:rsidRDefault="00374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D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1D07" w:rsidRDefault="00481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Крючкогвский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7432B" w:rsidRDefault="003743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D07">
        <w:rPr>
          <w:rFonts w:ascii="Times New Roman" w:hAnsi="Times New Roman" w:cs="Times New Roman"/>
          <w:sz w:val="28"/>
          <w:szCs w:val="28"/>
        </w:rPr>
        <w:t>от __________ N _____</w:t>
      </w:r>
    </w:p>
    <w:p w:rsidR="00481D07" w:rsidRPr="00481D07" w:rsidRDefault="00481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32B" w:rsidRPr="00481D07" w:rsidRDefault="003743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32B" w:rsidRPr="00481D07" w:rsidRDefault="00481D07" w:rsidP="0037432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481D07">
        <w:rPr>
          <w:rFonts w:ascii="Times New Roman" w:hAnsi="Times New Roman" w:cs="Times New Roman"/>
          <w:b w:val="0"/>
          <w:bCs/>
          <w:sz w:val="28"/>
          <w:szCs w:val="28"/>
        </w:rPr>
        <w:t>уководство</w:t>
      </w:r>
    </w:p>
    <w:p w:rsidR="001706B3" w:rsidRPr="00481D07" w:rsidRDefault="00481D07" w:rsidP="001706B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1D07">
        <w:rPr>
          <w:rFonts w:ascii="Times New Roman" w:hAnsi="Times New Roman" w:cs="Times New Roman"/>
          <w:b w:val="0"/>
          <w:bCs/>
          <w:sz w:val="28"/>
          <w:szCs w:val="28"/>
        </w:rPr>
        <w:t>по соблюдению обязательных требований при осуществлении</w:t>
      </w:r>
    </w:p>
    <w:p w:rsidR="0037432B" w:rsidRPr="00481D07" w:rsidRDefault="00481D07" w:rsidP="00170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D0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жилищного контроля на территории муниципального образования 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сфере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муниципального образования. 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положений Жилищного </w:t>
      </w:r>
      <w:hyperlink r:id="rId8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жилищному фонду и земельным участкам, необходимым для использования жилищного фонда;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оплату жилья, коммунальных услуг, осуществлять выплаты по жилищным кредитам.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pStyle w:val="a3"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предостережений о недопустимости нарушения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0317B9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C7FCE"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="003C7FCE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10.02.2017 N 166 утверждены Правила составления и направления предостережения о недопустимости нарушения обязательных требований, подачи юридическим </w:t>
      </w:r>
      <w:r w:rsidR="003C7FCE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- Правила N 166).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направлении предостережения в соответствии с </w:t>
      </w:r>
      <w:hyperlink r:id="rId10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ч. 5 ст. 8.2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294-ФЗ принимается при наличии одновременно следующих четырех условий: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Наличие у </w:t>
      </w:r>
      <w:r w:rsidR="00A43108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готовящихся нарушениях или о признаках нарушений обязательных требований.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Указанные сведения поступили одним из следующих способов: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содержатся в письмах от органов государственной власти, органов местного самоуправления;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размещены в средствах массовой информации.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Отсутствуют подтвержденные данные о том, что нарушение обязательных требований: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8"/>
      <w:bookmarkEnd w:id="2"/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причинило вред жизни, здоровью граждан;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0"/>
      <w:bookmarkEnd w:id="3"/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привело к возникновению чрезвычайных ситуаций природного и техногенного характера;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создало непосредственную угрозу указанных в </w:t>
      </w:r>
      <w:hyperlink w:anchor="P68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"а"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70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"в" пункта 3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</w:t>
      </w:r>
      <w:hyperlink r:id="rId11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2 ч. 2 ст. 10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294-ФЗ.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3C7FCE" w:rsidRPr="00481D07" w:rsidRDefault="000317B9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C7FCE"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</w:t>
        </w:r>
      </w:hyperlink>
      <w:r w:rsidR="003C7FCE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166 запрещают требовать у юридического лица, индивидуального предпринимателя сведения или документы путем направления предостережения.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орган муниципального контроля направляет в течение 20 рабочих дней со дня их получения ответ юридическому лицу, индивидуальному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предпринимателю.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об исполнении предостережения указываются: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- юридического лица, индивидуального предпринимателя;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 В возражениях указываются: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- юридического лица, индивидуального предпринимателя;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исполнении предостережения, возражения на предостережение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 w:rsidR="00A43108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иными указанными в предостережении способами.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08" w:rsidRPr="00481D07" w:rsidRDefault="00A43108" w:rsidP="003C7FCE">
      <w:pPr>
        <w:pStyle w:val="a3"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FCE" w:rsidRPr="00481D07" w:rsidRDefault="003C7FCE" w:rsidP="003C7FCE">
      <w:pPr>
        <w:pStyle w:val="a3"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мероприятий по контролю без взаимодействия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юридическими лицами, индивидуальными предпринимателями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акваторий, транспортных средств, другие виды и формы мероприятий по контролю, установленные федеральными законами.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таких мероприятий юридическим лицам,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Администрации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pStyle w:val="a3"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предварительной проверки поступивших обращений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Администрации может быть проведена предварительная проверка поступившей информации.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предварительной проверки поступившей информации: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проводится рассмотрение документов юридического лица, индивидуального предпринимателя;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3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ч. 2 ст. 10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14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2 ч. 2 ст. 10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294-ФЗ.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запроса документов у юридических лиц, индивидуальных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предпринимателей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5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Законе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должностные лица Администрации не вправе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Администрации после издания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Конкретизация способов возможного уведомления юридического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индивидуального предпринимателя о проведении проверки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Проверяемое лицо может быть уведомлено не позднее чем за три рабочих дня до начала проведения плановой проверки (за 24 часа до проведения внеплановой проверки) посредством направления копии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анонимных и недостоверных обращений,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содержащих информацию, являющуюся основанием для проведения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A43108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проверка, внеплановая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A43108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в случае</w:t>
      </w:r>
      <w:r w:rsidR="00A43108"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1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невозможности проведения проверки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составление акта о невозможности проведения проверки.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должностное лицо </w:t>
      </w:r>
      <w:r w:rsidR="00A43108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с: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отсутствием индивидуального предпринимателя, его уполномоченного представителя, руководителя или иного должностного лица юридического лица;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фактическим неосуществлением деятельности юридическим лицом, индивидуальным предпринимателем;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отметить, что при выявлении виновных действий проверяемых лиц, направленных на воспрепятствование законной деятельности должностного лица по проведению проверок или уклонение от таких проверок, </w:t>
      </w:r>
      <w:r w:rsidR="00A43108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направить материалы дела в орган государственного контроля (надзора) для возбуждения дела об административном правонарушении по </w:t>
      </w:r>
      <w:hyperlink r:id="rId16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19.4.1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направить соответствующие материалы для рассмотрения в суд.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Pr="00481D0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ч. 2 ст. 19.4.1</w:t>
        </w:r>
      </w:hyperlink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воспрепятствование законной деятельности должностного лица </w:t>
      </w:r>
      <w:r w:rsidR="00A43108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повлекшее невозможность проведения или завершения проверки, влечет наложение административного штрафа.</w:t>
      </w:r>
    </w:p>
    <w:p w:rsidR="003C7FCE" w:rsidRPr="00481D07" w:rsidRDefault="003C7FCE" w:rsidP="003C7FC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43108"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1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D42FE7" w:rsidRPr="00481D07" w:rsidRDefault="00D42FE7" w:rsidP="003C7FC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42FE7" w:rsidRPr="00481D07" w:rsidSect="00CE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ED6"/>
    <w:multiLevelType w:val="hybridMultilevel"/>
    <w:tmpl w:val="27541DB4"/>
    <w:lvl w:ilvl="0" w:tplc="4D4A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ECD"/>
    <w:multiLevelType w:val="hybridMultilevel"/>
    <w:tmpl w:val="1E9A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32B"/>
    <w:rsid w:val="000317B9"/>
    <w:rsid w:val="000E041D"/>
    <w:rsid w:val="001706B3"/>
    <w:rsid w:val="0037432B"/>
    <w:rsid w:val="003C7FCE"/>
    <w:rsid w:val="00481D07"/>
    <w:rsid w:val="005E2CD5"/>
    <w:rsid w:val="007546A9"/>
    <w:rsid w:val="00A43108"/>
    <w:rsid w:val="00D42FE7"/>
    <w:rsid w:val="00DE591C"/>
    <w:rsid w:val="00EE21A2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5F98-DEE2-4C5D-A2C5-DF42D6B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3925AB53023754F1EC2C5611BF20DD0601F3D5D89BE876BD9E5DE1BCF69C07590445308A84BE4BDAABEDD61f2V2M" TargetMode="External"/><Relationship Id="rId13" Type="http://schemas.openxmlformats.org/officeDocument/2006/relationships/hyperlink" Target="consultantplus://offline/ref=58A3925AB53023754F1EC2C5611BF20DD06F1A30528EBE876BD9E5DE1BCF69C067901C5F0BA954E6B2BFE88C2776F368DA3E28F633C28018fFV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CCF5BA1C1E61DBAD6816B17B94BD4C65258C05C6C0014D51070C343EDD6FE66F9C4AC53C1D5095D514CEFFBA4509698O9G3L" TargetMode="External"/><Relationship Id="rId12" Type="http://schemas.openxmlformats.org/officeDocument/2006/relationships/hyperlink" Target="consultantplus://offline/ref=58A3925AB53023754F1EC2C5611BF20DD1611B395C84E38D6380E9DC1CC036C560811C5D0AB755ECABB6BCDFf6V2M" TargetMode="External"/><Relationship Id="rId17" Type="http://schemas.openxmlformats.org/officeDocument/2006/relationships/hyperlink" Target="consultantplus://offline/ref=58A3925AB53023754F1EC2C5611BF20DD06F15385F89BE876BD9E5DE1BCF69C067901C5C0CAE52EFE1E5F8886E20FF75DB2836FC2DC2f8V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A3925AB53023754F1EC2C5611BF20DD06F15385F89BE876BD9E5DE1BCF69C067901C5902A053EFE1E5F8886E20FF75DB2836FC2DC2f8V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CCF5BA1C1E61DBAD69F6601D515DEC4510FCC5C6A0B408B4D76941CBDD0AB34B99AF501849E04564E50EFF1OBGBL" TargetMode="External"/><Relationship Id="rId11" Type="http://schemas.openxmlformats.org/officeDocument/2006/relationships/hyperlink" Target="consultantplus://offline/ref=58A3925AB53023754F1EC2C5611BF20DD06F1A30528EBE876BD9E5DE1BCF69C067901C5D0AA15EB0E4F0E9D06022E06BD33E2AFE2FfCV1M" TargetMode="External"/><Relationship Id="rId5" Type="http://schemas.openxmlformats.org/officeDocument/2006/relationships/hyperlink" Target="consultantplus://offline/ref=A0ACCF5BA1C1E61DBAD69F6601D515DEC45100C4576C0B408B4D76941CBDD0AB26B9C2FB0A828B500F1407E2F0BB4C96928C558E12OAGEL" TargetMode="External"/><Relationship Id="rId15" Type="http://schemas.openxmlformats.org/officeDocument/2006/relationships/hyperlink" Target="consultantplus://offline/ref=58A3925AB53023754F1EC2C5611BF20DD06F1A30528EBE876BD9E5DE1BCF69C07590445308A84BE4BDAABEDD61f2V2M" TargetMode="External"/><Relationship Id="rId10" Type="http://schemas.openxmlformats.org/officeDocument/2006/relationships/hyperlink" Target="consultantplus://offline/ref=58A3925AB53023754F1EC2C5611BF20DD06F1A30528EBE876BD9E5DE1BCF69C067901C5D02A85EB0E4F0E9D06022E06BD33E2AFE2FfCV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A3925AB53023754F1EC2C5611BF20DD0651D3D5B8ABE876BD9E5DE1BCF69C07590445308A84BE4BDAABEDD61f2V2M" TargetMode="External"/><Relationship Id="rId14" Type="http://schemas.openxmlformats.org/officeDocument/2006/relationships/hyperlink" Target="consultantplus://offline/ref=58A3925AB53023754F1EC2C5611BF20DD06F1A30528EBE876BD9E5DE1BCF69C067901C5D0AA15EB0E4F0E9D06022E06BD33E2AFE2FfC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5</cp:revision>
  <dcterms:created xsi:type="dcterms:W3CDTF">2021-08-31T12:49:00Z</dcterms:created>
  <dcterms:modified xsi:type="dcterms:W3CDTF">2021-09-01T05:10:00Z</dcterms:modified>
</cp:coreProperties>
</file>