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EF" w:rsidRDefault="00154DFA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CEF" w:rsidRDefault="003F3CEF">
      <w:pPr>
        <w:jc w:val="center"/>
        <w:rPr>
          <w:b/>
          <w:szCs w:val="28"/>
        </w:rPr>
      </w:pPr>
    </w:p>
    <w:p w:rsidR="003F3CEF" w:rsidRDefault="00154DFA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F3CEF" w:rsidRDefault="00154DFA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 ОРЕНБУРГСКОЙ ОБЛАСТИ</w:t>
      </w:r>
    </w:p>
    <w:p w:rsidR="003F3CEF" w:rsidRDefault="003F3CEF">
      <w:pPr>
        <w:spacing w:line="235" w:lineRule="auto"/>
        <w:jc w:val="center"/>
        <w:rPr>
          <w:b/>
          <w:sz w:val="28"/>
          <w:szCs w:val="28"/>
        </w:rPr>
      </w:pPr>
    </w:p>
    <w:p w:rsidR="003F3CEF" w:rsidRDefault="00154DFA">
      <w:pPr>
        <w:pBdr>
          <w:bottom w:val="single" w:sz="12" w:space="1" w:color="00000A"/>
        </w:pBd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F3CEF" w:rsidRDefault="003F3CEF">
      <w:pPr>
        <w:pBdr>
          <w:bottom w:val="single" w:sz="12" w:space="1" w:color="00000A"/>
        </w:pBdr>
        <w:spacing w:line="235" w:lineRule="auto"/>
        <w:jc w:val="center"/>
        <w:rPr>
          <w:b/>
          <w:szCs w:val="28"/>
        </w:rPr>
      </w:pPr>
    </w:p>
    <w:p w:rsidR="003F3CEF" w:rsidRDefault="00154DFA">
      <w:pPr>
        <w:spacing w:line="235" w:lineRule="auto"/>
        <w:jc w:val="center"/>
        <w:rPr>
          <w:sz w:val="28"/>
          <w:szCs w:val="28"/>
        </w:rPr>
      </w:pPr>
      <w:r>
        <w:t>с. Беляевка</w:t>
      </w:r>
    </w:p>
    <w:p w:rsidR="003F3CEF" w:rsidRDefault="003F3CEF">
      <w:pPr>
        <w:spacing w:line="235" w:lineRule="auto"/>
        <w:jc w:val="center"/>
        <w:rPr>
          <w:sz w:val="16"/>
          <w:szCs w:val="16"/>
        </w:rPr>
      </w:pPr>
    </w:p>
    <w:p w:rsidR="003F3CEF" w:rsidRDefault="00154DFA">
      <w:pPr>
        <w:spacing w:line="235" w:lineRule="auto"/>
        <w:jc w:val="center"/>
        <w:rPr>
          <w:sz w:val="16"/>
          <w:szCs w:val="16"/>
          <w:u w:val="single"/>
        </w:rPr>
      </w:pPr>
      <w:r>
        <w:rPr>
          <w:noProof/>
          <w:sz w:val="16"/>
          <w:szCs w:val="16"/>
          <w:u w:val="single"/>
        </w:rPr>
        <w:drawing>
          <wp:inline distT="0" distB="0" distL="0" distR="0">
            <wp:extent cx="2915920" cy="21590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CEF" w:rsidRDefault="003F3CEF">
      <w:pPr>
        <w:spacing w:line="235" w:lineRule="auto"/>
        <w:jc w:val="center"/>
      </w:pPr>
    </w:p>
    <w:p w:rsidR="003F3CEF" w:rsidRDefault="003F3CEF">
      <w:pPr>
        <w:jc w:val="center"/>
        <w:outlineLvl w:val="0"/>
        <w:rPr>
          <w:szCs w:val="28"/>
        </w:rPr>
      </w:pPr>
    </w:p>
    <w:p w:rsidR="003F3CEF" w:rsidRDefault="00154DFA">
      <w:pPr>
        <w:ind w:right="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района от 30.12.2022 №786-п  «</w:t>
      </w:r>
      <w:r>
        <w:rPr>
          <w:sz w:val="28"/>
        </w:rPr>
        <w:t xml:space="preserve">Об утверждении муниципальной программы </w:t>
      </w:r>
      <w:r>
        <w:rPr>
          <w:sz w:val="28"/>
          <w:szCs w:val="28"/>
        </w:rPr>
        <w:t xml:space="preserve">«Управление </w:t>
      </w:r>
      <w:r>
        <w:rPr>
          <w:sz w:val="28"/>
          <w:szCs w:val="28"/>
        </w:rPr>
        <w:t>земельно-имущественным комплексом Беляевского района»</w:t>
      </w:r>
    </w:p>
    <w:p w:rsidR="003F3CEF" w:rsidRDefault="003F3CE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3F3CEF" w:rsidRDefault="00154DFA">
      <w:pPr>
        <w:pStyle w:val="af2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ст.43 Федерального закона от 06.10.2003 №131-ФЗ «Об общих принципах организации  местного самоуправления в Российской Федерации»:</w:t>
      </w:r>
    </w:p>
    <w:p w:rsidR="003F3CEF" w:rsidRDefault="00154DFA">
      <w:pPr>
        <w:pStyle w:val="af2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от  30.12.2022  №786-п «Об  утверждении муниципальной программы «Управление земельно-имущественным комплексом Беляевского района»:</w:t>
      </w:r>
    </w:p>
    <w:p w:rsidR="003F3CEF" w:rsidRDefault="00154DFA">
      <w:pPr>
        <w:pStyle w:val="af2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Приложение к постановлению изложить в новой редакции, согласно приложению к настоящему постановлению.</w:t>
      </w:r>
    </w:p>
    <w:p w:rsidR="003F3CEF" w:rsidRDefault="00154DF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 за  ис</w:t>
      </w:r>
      <w:r>
        <w:rPr>
          <w:rFonts w:ascii="Times New Roman" w:hAnsi="Times New Roman" w:cs="Times New Roman"/>
          <w:sz w:val="28"/>
          <w:szCs w:val="28"/>
        </w:rPr>
        <w:t>полнением   настоящего   постановления   оставляю за собой.</w:t>
      </w:r>
    </w:p>
    <w:p w:rsidR="003F3CEF" w:rsidRDefault="00154DFA">
      <w:pPr>
        <w:pStyle w:val="af2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после его обнародования на информационном стенде в фойе здания администрации Беляевского района, в местах обнародования, определенных муниципальными правовыми актам</w:t>
      </w:r>
      <w:r>
        <w:rPr>
          <w:rFonts w:ascii="Times New Roman" w:hAnsi="Times New Roman" w:cs="Times New Roman"/>
          <w:sz w:val="28"/>
          <w:szCs w:val="28"/>
        </w:rPr>
        <w:t>и поселений, входящих в состав Беляевского района.</w:t>
      </w:r>
    </w:p>
    <w:p w:rsidR="003F3CEF" w:rsidRDefault="003F3CEF">
      <w:pPr>
        <w:pStyle w:val="af2"/>
        <w:spacing w:line="228" w:lineRule="auto"/>
        <w:rPr>
          <w:rFonts w:ascii="Times New Roman" w:hAnsi="Times New Roman"/>
          <w:sz w:val="28"/>
          <w:szCs w:val="28"/>
        </w:rPr>
      </w:pPr>
    </w:p>
    <w:p w:rsidR="003F3CEF" w:rsidRDefault="00154DFA">
      <w:pPr>
        <w:pStyle w:val="af2"/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3F3CEF" w:rsidRDefault="00154DFA">
      <w:pPr>
        <w:pStyle w:val="af2"/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                                                                      Л.М. Бучнева</w:t>
      </w:r>
    </w:p>
    <w:p w:rsidR="003F3CEF" w:rsidRDefault="00154DFA">
      <w:pPr>
        <w:pStyle w:val="af2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988310" cy="119253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CEF" w:rsidRDefault="003F3CEF">
      <w:pPr>
        <w:pStyle w:val="af2"/>
        <w:ind w:firstLine="708"/>
        <w:jc w:val="center"/>
      </w:pPr>
    </w:p>
    <w:p w:rsidR="003F3CEF" w:rsidRDefault="003F3CEF">
      <w:pPr>
        <w:pStyle w:val="af2"/>
        <w:ind w:firstLine="708"/>
        <w:jc w:val="center"/>
      </w:pPr>
    </w:p>
    <w:p w:rsidR="003F3CEF" w:rsidRDefault="003F3CEF">
      <w:pPr>
        <w:pStyle w:val="af2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3F3CEF" w:rsidRDefault="003F3CEF">
      <w:pPr>
        <w:pStyle w:val="af2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fb"/>
        <w:tblW w:w="9570" w:type="dxa"/>
        <w:tblLayout w:type="fixed"/>
        <w:tblCellMar>
          <w:left w:w="113" w:type="dxa"/>
        </w:tblCellMar>
        <w:tblLook w:val="04A0"/>
      </w:tblPr>
      <w:tblGrid>
        <w:gridCol w:w="1526"/>
        <w:gridCol w:w="8044"/>
      </w:tblGrid>
      <w:tr w:rsidR="003F3CE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EF" w:rsidRDefault="00154DFA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Разослано:</w:t>
            </w:r>
          </w:p>
        </w:tc>
        <w:tc>
          <w:tcPr>
            <w:tcW w:w="8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EF" w:rsidRDefault="00154DF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Бучневой Л.М.,  отделу  экономического  анализа, </w:t>
            </w:r>
            <w:r>
              <w:rPr>
                <w:rFonts w:eastAsiaTheme="minorEastAsia"/>
                <w:sz w:val="28"/>
                <w:szCs w:val="28"/>
              </w:rPr>
              <w:t>прогнозирования, развития потребительского рынка, предпринимательства, отделу по муниципальной собственности и земельным вопросам, финансовому отделу,  бухгалтерии администрации, прокурору, в дело.</w:t>
            </w:r>
          </w:p>
          <w:p w:rsidR="003F3CEF" w:rsidRDefault="003F3CEF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3F3CEF" w:rsidRDefault="003F3CEF">
      <w:pPr>
        <w:ind w:left="1560" w:hanging="1560"/>
        <w:jc w:val="both"/>
        <w:rPr>
          <w:sz w:val="28"/>
          <w:szCs w:val="28"/>
        </w:rPr>
      </w:pPr>
    </w:p>
    <w:p w:rsidR="003F3CEF" w:rsidRDefault="00693A9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54DF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F3CEF" w:rsidRDefault="00693A9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54D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F3CEF" w:rsidRDefault="00693A9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54DFA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3F3CEF" w:rsidRDefault="00693A9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54D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14.06.2023  </w:t>
      </w:r>
      <w:r w:rsidR="00154DF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343-п</w:t>
      </w:r>
    </w:p>
    <w:p w:rsidR="003F3CEF" w:rsidRDefault="003F3CEF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3F3CEF" w:rsidRDefault="00693A9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54DFA"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3F3CEF" w:rsidRDefault="00693A9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54DF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F3CEF" w:rsidRDefault="00693A9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54DFA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F3CEF" w:rsidRDefault="00693A9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54DFA">
        <w:rPr>
          <w:rFonts w:ascii="Times New Roman" w:hAnsi="Times New Roman" w:cs="Times New Roman"/>
          <w:sz w:val="28"/>
          <w:szCs w:val="28"/>
        </w:rPr>
        <w:t xml:space="preserve">от 30.12.2022 №786-п </w:t>
      </w:r>
    </w:p>
    <w:p w:rsidR="003F3CEF" w:rsidRDefault="003F3CEF">
      <w:pPr>
        <w:spacing w:line="235" w:lineRule="auto"/>
        <w:jc w:val="center"/>
        <w:rPr>
          <w:sz w:val="16"/>
          <w:szCs w:val="16"/>
          <w:u w:val="single"/>
        </w:rPr>
      </w:pPr>
    </w:p>
    <w:p w:rsidR="003F3CEF" w:rsidRDefault="003F3CEF">
      <w:pPr>
        <w:jc w:val="center"/>
        <w:rPr>
          <w:bCs/>
          <w:sz w:val="28"/>
          <w:szCs w:val="28"/>
        </w:rPr>
      </w:pPr>
    </w:p>
    <w:p w:rsidR="003F3CEF" w:rsidRDefault="003F3CEF">
      <w:pPr>
        <w:jc w:val="center"/>
        <w:rPr>
          <w:bCs/>
          <w:sz w:val="28"/>
          <w:szCs w:val="28"/>
        </w:rPr>
      </w:pPr>
    </w:p>
    <w:p w:rsidR="003F3CEF" w:rsidRDefault="00154DF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 ПРОГРАММА</w:t>
      </w:r>
    </w:p>
    <w:p w:rsidR="003F3CEF" w:rsidRDefault="003F3CEF">
      <w:pPr>
        <w:jc w:val="center"/>
        <w:rPr>
          <w:bCs/>
          <w:sz w:val="28"/>
          <w:szCs w:val="28"/>
        </w:rPr>
      </w:pPr>
    </w:p>
    <w:p w:rsidR="003F3CEF" w:rsidRDefault="00154DFA">
      <w:pPr>
        <w:ind w:right="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земельно-имущественным комплексом Беляевского района»</w:t>
      </w:r>
    </w:p>
    <w:p w:rsidR="003F3CEF" w:rsidRDefault="003F3CEF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3F3CEF" w:rsidRDefault="003F3CEF">
      <w:pPr>
        <w:pStyle w:val="af2"/>
        <w:rPr>
          <w:rFonts w:ascii="Times New Roman" w:hAnsi="Times New Roman" w:cs="Times New Roman"/>
          <w:szCs w:val="24"/>
        </w:rPr>
      </w:pPr>
    </w:p>
    <w:p w:rsidR="003F3CEF" w:rsidRDefault="003F3CEF">
      <w:pPr>
        <w:pStyle w:val="af2"/>
        <w:rPr>
          <w:rFonts w:ascii="Times New Roman" w:hAnsi="Times New Roman" w:cs="Times New Roman"/>
          <w:szCs w:val="24"/>
        </w:rPr>
      </w:pPr>
    </w:p>
    <w:p w:rsidR="003F3CEF" w:rsidRDefault="003F3CEF">
      <w:pPr>
        <w:pStyle w:val="af2"/>
        <w:rPr>
          <w:rFonts w:ascii="Times New Roman" w:hAnsi="Times New Roman" w:cs="Times New Roman"/>
          <w:szCs w:val="24"/>
        </w:rPr>
      </w:pPr>
    </w:p>
    <w:p w:rsidR="003F3CEF" w:rsidRDefault="003F3CEF">
      <w:pPr>
        <w:pStyle w:val="af2"/>
        <w:rPr>
          <w:rFonts w:ascii="Times New Roman" w:hAnsi="Times New Roman" w:cs="Times New Roman"/>
          <w:szCs w:val="24"/>
        </w:rPr>
      </w:pPr>
    </w:p>
    <w:p w:rsidR="003F3CEF" w:rsidRDefault="003F3CEF">
      <w:pPr>
        <w:pStyle w:val="af2"/>
        <w:rPr>
          <w:rFonts w:ascii="Times New Roman" w:hAnsi="Times New Roman" w:cs="Times New Roman"/>
          <w:szCs w:val="24"/>
        </w:rPr>
      </w:pPr>
    </w:p>
    <w:p w:rsidR="003F3CEF" w:rsidRDefault="003F3CEF">
      <w:pPr>
        <w:pStyle w:val="af2"/>
        <w:rPr>
          <w:rFonts w:ascii="Times New Roman" w:hAnsi="Times New Roman" w:cs="Times New Roman"/>
          <w:szCs w:val="24"/>
        </w:rPr>
      </w:pPr>
    </w:p>
    <w:p w:rsidR="003F3CEF" w:rsidRDefault="003F3CEF">
      <w:pPr>
        <w:pStyle w:val="af2"/>
        <w:rPr>
          <w:rFonts w:ascii="Times New Roman" w:hAnsi="Times New Roman" w:cs="Times New Roman"/>
          <w:szCs w:val="24"/>
        </w:rPr>
      </w:pPr>
    </w:p>
    <w:p w:rsidR="003F3CEF" w:rsidRDefault="003F3CEF">
      <w:pPr>
        <w:pStyle w:val="af2"/>
        <w:rPr>
          <w:rFonts w:ascii="Times New Roman" w:hAnsi="Times New Roman" w:cs="Times New Roman"/>
          <w:szCs w:val="24"/>
        </w:rPr>
      </w:pPr>
    </w:p>
    <w:p w:rsidR="003F3CEF" w:rsidRDefault="003F3CEF">
      <w:pPr>
        <w:pStyle w:val="af2"/>
        <w:rPr>
          <w:rFonts w:ascii="Times New Roman" w:hAnsi="Times New Roman" w:cs="Times New Roman"/>
          <w:szCs w:val="24"/>
        </w:rPr>
      </w:pPr>
    </w:p>
    <w:p w:rsidR="003F3CEF" w:rsidRDefault="003F3CEF">
      <w:pPr>
        <w:pStyle w:val="af2"/>
        <w:rPr>
          <w:rFonts w:ascii="Times New Roman" w:hAnsi="Times New Roman" w:cs="Times New Roman"/>
          <w:szCs w:val="24"/>
        </w:rPr>
      </w:pPr>
    </w:p>
    <w:p w:rsidR="003F3CEF" w:rsidRDefault="003F3CEF">
      <w:pPr>
        <w:pStyle w:val="af2"/>
        <w:rPr>
          <w:rFonts w:ascii="Times New Roman" w:hAnsi="Times New Roman" w:cs="Times New Roman"/>
          <w:szCs w:val="24"/>
        </w:rPr>
      </w:pPr>
    </w:p>
    <w:p w:rsidR="003F3CEF" w:rsidRDefault="003F3CEF">
      <w:pPr>
        <w:pStyle w:val="af2"/>
        <w:rPr>
          <w:rFonts w:ascii="Times New Roman" w:hAnsi="Times New Roman" w:cs="Times New Roman"/>
          <w:szCs w:val="24"/>
        </w:rPr>
      </w:pPr>
    </w:p>
    <w:p w:rsidR="003F3CEF" w:rsidRDefault="003F3CEF">
      <w:pPr>
        <w:pStyle w:val="af2"/>
        <w:rPr>
          <w:rFonts w:ascii="Times New Roman" w:hAnsi="Times New Roman" w:cs="Times New Roman"/>
          <w:szCs w:val="24"/>
        </w:rPr>
      </w:pPr>
    </w:p>
    <w:p w:rsidR="003F3CEF" w:rsidRDefault="003F3CEF">
      <w:pPr>
        <w:pStyle w:val="af2"/>
        <w:rPr>
          <w:rFonts w:ascii="Times New Roman" w:hAnsi="Times New Roman" w:cs="Times New Roman"/>
          <w:szCs w:val="24"/>
        </w:rPr>
      </w:pPr>
    </w:p>
    <w:p w:rsidR="003F3CEF" w:rsidRDefault="003F3CEF">
      <w:pPr>
        <w:pStyle w:val="af2"/>
        <w:rPr>
          <w:rFonts w:ascii="Times New Roman" w:hAnsi="Times New Roman" w:cs="Times New Roman"/>
          <w:szCs w:val="24"/>
        </w:rPr>
      </w:pPr>
    </w:p>
    <w:p w:rsidR="003F3CEF" w:rsidRDefault="003F3CEF">
      <w:pPr>
        <w:pStyle w:val="af2"/>
        <w:rPr>
          <w:rFonts w:ascii="Times New Roman" w:hAnsi="Times New Roman" w:cs="Times New Roman"/>
          <w:szCs w:val="24"/>
        </w:rPr>
      </w:pPr>
    </w:p>
    <w:p w:rsidR="003F3CEF" w:rsidRDefault="003F3CEF">
      <w:pPr>
        <w:pStyle w:val="af2"/>
        <w:rPr>
          <w:rFonts w:ascii="Times New Roman" w:hAnsi="Times New Roman" w:cs="Times New Roman"/>
          <w:szCs w:val="24"/>
        </w:rPr>
      </w:pPr>
    </w:p>
    <w:p w:rsidR="003F3CEF" w:rsidRDefault="003F3CEF">
      <w:pPr>
        <w:pStyle w:val="af2"/>
        <w:rPr>
          <w:rFonts w:ascii="Times New Roman" w:hAnsi="Times New Roman" w:cs="Times New Roman"/>
          <w:szCs w:val="24"/>
        </w:rPr>
      </w:pPr>
    </w:p>
    <w:p w:rsidR="003F3CEF" w:rsidRDefault="003F3CEF">
      <w:pPr>
        <w:pStyle w:val="af2"/>
        <w:rPr>
          <w:rFonts w:ascii="Times New Roman" w:hAnsi="Times New Roman" w:cs="Times New Roman"/>
          <w:szCs w:val="24"/>
        </w:rPr>
      </w:pPr>
    </w:p>
    <w:p w:rsidR="003F3CEF" w:rsidRDefault="003F3CEF">
      <w:pPr>
        <w:pStyle w:val="af2"/>
        <w:rPr>
          <w:rFonts w:ascii="Times New Roman" w:hAnsi="Times New Roman" w:cs="Times New Roman"/>
          <w:szCs w:val="24"/>
        </w:rPr>
      </w:pPr>
    </w:p>
    <w:p w:rsidR="003F3CEF" w:rsidRDefault="003F3CEF">
      <w:pPr>
        <w:pStyle w:val="af2"/>
        <w:rPr>
          <w:rFonts w:ascii="Times New Roman" w:hAnsi="Times New Roman" w:cs="Times New Roman"/>
          <w:szCs w:val="24"/>
        </w:rPr>
      </w:pPr>
    </w:p>
    <w:p w:rsidR="003F3CEF" w:rsidRDefault="003F3CEF">
      <w:pPr>
        <w:pStyle w:val="af2"/>
        <w:rPr>
          <w:rFonts w:ascii="Times New Roman" w:hAnsi="Times New Roman" w:cs="Times New Roman"/>
          <w:szCs w:val="24"/>
        </w:rPr>
      </w:pPr>
    </w:p>
    <w:p w:rsidR="003F3CEF" w:rsidRDefault="003F3CEF">
      <w:pPr>
        <w:pStyle w:val="af2"/>
        <w:rPr>
          <w:rFonts w:ascii="Times New Roman" w:hAnsi="Times New Roman" w:cs="Times New Roman"/>
          <w:szCs w:val="24"/>
        </w:rPr>
      </w:pPr>
    </w:p>
    <w:p w:rsidR="003F3CEF" w:rsidRDefault="003F3CEF">
      <w:pPr>
        <w:pStyle w:val="af2"/>
        <w:rPr>
          <w:rFonts w:ascii="Times New Roman" w:hAnsi="Times New Roman" w:cs="Times New Roman"/>
          <w:szCs w:val="24"/>
        </w:rPr>
      </w:pPr>
    </w:p>
    <w:p w:rsidR="003F3CEF" w:rsidRDefault="003F3CEF">
      <w:pPr>
        <w:pStyle w:val="af2"/>
        <w:rPr>
          <w:rFonts w:ascii="Times New Roman" w:hAnsi="Times New Roman" w:cs="Times New Roman"/>
          <w:szCs w:val="24"/>
        </w:rPr>
      </w:pPr>
    </w:p>
    <w:p w:rsidR="003F3CEF" w:rsidRDefault="003F3CEF">
      <w:pPr>
        <w:pStyle w:val="af2"/>
        <w:rPr>
          <w:rFonts w:ascii="Times New Roman" w:hAnsi="Times New Roman" w:cs="Times New Roman"/>
          <w:szCs w:val="24"/>
        </w:rPr>
      </w:pPr>
    </w:p>
    <w:p w:rsidR="003F3CEF" w:rsidRDefault="003F3CEF">
      <w:pPr>
        <w:pStyle w:val="af2"/>
        <w:rPr>
          <w:rFonts w:ascii="Times New Roman" w:hAnsi="Times New Roman" w:cs="Times New Roman"/>
          <w:szCs w:val="24"/>
        </w:rPr>
      </w:pPr>
    </w:p>
    <w:p w:rsidR="003F3CEF" w:rsidRDefault="003F3CEF">
      <w:pPr>
        <w:pStyle w:val="af2"/>
        <w:rPr>
          <w:rFonts w:ascii="Times New Roman" w:hAnsi="Times New Roman" w:cs="Times New Roman"/>
          <w:szCs w:val="24"/>
        </w:rPr>
      </w:pPr>
    </w:p>
    <w:p w:rsidR="003F3CEF" w:rsidRDefault="003F3CEF">
      <w:pPr>
        <w:pStyle w:val="af2"/>
        <w:rPr>
          <w:rFonts w:ascii="Times New Roman" w:hAnsi="Times New Roman" w:cs="Times New Roman"/>
          <w:szCs w:val="24"/>
        </w:rPr>
      </w:pPr>
    </w:p>
    <w:p w:rsidR="003F3CEF" w:rsidRDefault="003F3CEF">
      <w:pPr>
        <w:pStyle w:val="af2"/>
        <w:rPr>
          <w:rFonts w:ascii="Times New Roman" w:hAnsi="Times New Roman" w:cs="Times New Roman"/>
          <w:szCs w:val="24"/>
        </w:rPr>
      </w:pPr>
    </w:p>
    <w:p w:rsidR="003F3CEF" w:rsidRDefault="003F3CEF">
      <w:pPr>
        <w:pStyle w:val="af2"/>
        <w:rPr>
          <w:rFonts w:ascii="Times New Roman" w:hAnsi="Times New Roman" w:cs="Times New Roman"/>
          <w:szCs w:val="24"/>
        </w:rPr>
      </w:pPr>
    </w:p>
    <w:p w:rsidR="003F3CEF" w:rsidRDefault="003F3CEF">
      <w:pPr>
        <w:pStyle w:val="af2"/>
        <w:rPr>
          <w:rFonts w:ascii="Times New Roman" w:hAnsi="Times New Roman" w:cs="Times New Roman"/>
          <w:szCs w:val="24"/>
        </w:rPr>
      </w:pPr>
    </w:p>
    <w:p w:rsidR="003F3CEF" w:rsidRDefault="003F3CEF">
      <w:pPr>
        <w:pStyle w:val="af2"/>
        <w:rPr>
          <w:rFonts w:ascii="Times New Roman" w:hAnsi="Times New Roman" w:cs="Times New Roman"/>
          <w:szCs w:val="24"/>
        </w:rPr>
      </w:pPr>
    </w:p>
    <w:p w:rsidR="003F3CEF" w:rsidRDefault="003F3CEF">
      <w:pPr>
        <w:pStyle w:val="af2"/>
        <w:rPr>
          <w:rFonts w:ascii="Times New Roman" w:hAnsi="Times New Roman" w:cs="Times New Roman"/>
          <w:szCs w:val="24"/>
        </w:rPr>
      </w:pPr>
    </w:p>
    <w:p w:rsidR="003F3CEF" w:rsidRDefault="003F3CEF">
      <w:pPr>
        <w:pStyle w:val="af2"/>
        <w:rPr>
          <w:rFonts w:ascii="Times New Roman" w:hAnsi="Times New Roman" w:cs="Times New Roman"/>
          <w:szCs w:val="24"/>
        </w:rPr>
      </w:pPr>
    </w:p>
    <w:p w:rsidR="003F3CEF" w:rsidRDefault="003F3CEF">
      <w:pPr>
        <w:pStyle w:val="af2"/>
        <w:rPr>
          <w:rFonts w:ascii="Times New Roman" w:hAnsi="Times New Roman" w:cs="Times New Roman"/>
          <w:szCs w:val="24"/>
        </w:rPr>
      </w:pPr>
    </w:p>
    <w:p w:rsidR="003F3CEF" w:rsidRDefault="003F3CEF">
      <w:pPr>
        <w:pStyle w:val="af2"/>
        <w:rPr>
          <w:rFonts w:ascii="Times New Roman" w:hAnsi="Times New Roman" w:cs="Times New Roman"/>
          <w:szCs w:val="24"/>
        </w:rPr>
      </w:pPr>
    </w:p>
    <w:p w:rsidR="003F3CEF" w:rsidRDefault="003F3CEF">
      <w:pPr>
        <w:pStyle w:val="af2"/>
        <w:rPr>
          <w:rFonts w:ascii="Times New Roman" w:hAnsi="Times New Roman" w:cs="Times New Roman"/>
          <w:szCs w:val="24"/>
        </w:rPr>
      </w:pPr>
    </w:p>
    <w:p w:rsidR="003F3CEF" w:rsidRDefault="003F3CEF">
      <w:pPr>
        <w:pStyle w:val="af2"/>
        <w:rPr>
          <w:rFonts w:ascii="Times New Roman" w:hAnsi="Times New Roman" w:cs="Times New Roman"/>
          <w:szCs w:val="24"/>
        </w:rPr>
      </w:pPr>
    </w:p>
    <w:p w:rsidR="003F3CEF" w:rsidRDefault="008D4939">
      <w:pPr>
        <w:pStyle w:val="af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</w:t>
      </w:r>
      <w:r w:rsidR="00154DFA">
        <w:rPr>
          <w:rFonts w:ascii="Times New Roman" w:hAnsi="Times New Roman" w:cs="Times New Roman"/>
          <w:szCs w:val="24"/>
        </w:rPr>
        <w:t xml:space="preserve">Приложение №1 </w:t>
      </w:r>
    </w:p>
    <w:p w:rsidR="003F3CEF" w:rsidRDefault="008D4939">
      <w:pPr>
        <w:pStyle w:val="af2"/>
        <w:rPr>
          <w:rStyle w:val="ab"/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</w:t>
      </w:r>
      <w:r w:rsidR="00154DFA">
        <w:rPr>
          <w:rFonts w:ascii="Times New Roman" w:hAnsi="Times New Roman" w:cs="Times New Roman"/>
          <w:szCs w:val="24"/>
        </w:rPr>
        <w:t xml:space="preserve">к </w:t>
      </w:r>
      <w:r w:rsidR="00154DFA">
        <w:rPr>
          <w:rStyle w:val="ab"/>
          <w:rFonts w:ascii="Times New Roman" w:hAnsi="Times New Roman" w:cs="Times New Roman"/>
          <w:b w:val="0"/>
          <w:bCs/>
          <w:color w:val="00000A"/>
          <w:szCs w:val="24"/>
        </w:rPr>
        <w:t>муниципальной программе</w:t>
      </w:r>
    </w:p>
    <w:p w:rsidR="003F3CEF" w:rsidRDefault="008D4939">
      <w:pPr>
        <w:pStyle w:val="af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</w:t>
      </w:r>
      <w:r w:rsidR="00154DFA">
        <w:rPr>
          <w:rFonts w:ascii="Times New Roman" w:hAnsi="Times New Roman" w:cs="Times New Roman"/>
          <w:szCs w:val="24"/>
        </w:rPr>
        <w:t xml:space="preserve">«Управление земельно-имущественным                                                             </w:t>
      </w:r>
    </w:p>
    <w:p w:rsidR="003F3CEF" w:rsidRDefault="008D4939">
      <w:pPr>
        <w:pStyle w:val="af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</w:t>
      </w:r>
      <w:r w:rsidR="00154DFA">
        <w:rPr>
          <w:rFonts w:ascii="Times New Roman" w:hAnsi="Times New Roman" w:cs="Times New Roman"/>
          <w:szCs w:val="24"/>
        </w:rPr>
        <w:t xml:space="preserve">комплексом Беляевского района» </w:t>
      </w:r>
    </w:p>
    <w:p w:rsidR="003F3CEF" w:rsidRDefault="003F3CEF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3F3CEF" w:rsidRDefault="003F3CEF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3F3CEF" w:rsidRDefault="00154DF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«Паспорт муниципальной программы </w:t>
      </w:r>
    </w:p>
    <w:p w:rsidR="003F3CEF" w:rsidRDefault="00154DFA">
      <w:pPr>
        <w:ind w:right="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«Управление земельно-имущественным комплексом </w:t>
      </w:r>
      <w:r>
        <w:rPr>
          <w:sz w:val="28"/>
          <w:szCs w:val="28"/>
        </w:rPr>
        <w:t>Беляевского района»</w:t>
      </w:r>
    </w:p>
    <w:p w:rsidR="003F3CEF" w:rsidRDefault="003F3CEF">
      <w:pPr>
        <w:ind w:right="40"/>
        <w:contextualSpacing/>
        <w:jc w:val="center"/>
        <w:rPr>
          <w:i/>
          <w:sz w:val="28"/>
          <w:szCs w:val="28"/>
        </w:rPr>
      </w:pPr>
    </w:p>
    <w:tbl>
      <w:tblPr>
        <w:tblW w:w="10349" w:type="dxa"/>
        <w:tblInd w:w="-358" w:type="dxa"/>
        <w:tblLayout w:type="fixed"/>
        <w:tblCellMar>
          <w:top w:w="62" w:type="dxa"/>
          <w:left w:w="62" w:type="dxa"/>
          <w:right w:w="21" w:type="dxa"/>
        </w:tblCellMar>
        <w:tblLook w:val="04A0"/>
      </w:tblPr>
      <w:tblGrid>
        <w:gridCol w:w="5955"/>
        <w:gridCol w:w="4394"/>
      </w:tblGrid>
      <w:tr w:rsidR="003F3CEF">
        <w:trPr>
          <w:trHeight w:val="1133"/>
        </w:trPr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F3CEF" w:rsidRDefault="00154DFA">
            <w:pPr>
              <w:widowControl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F3CEF" w:rsidRDefault="00154DFA">
            <w:pPr>
              <w:widowControl w:val="0"/>
            </w:pPr>
            <w:r>
              <w:rPr>
                <w:sz w:val="28"/>
                <w:szCs w:val="28"/>
              </w:rPr>
              <w:t>администрация муниципального образования Беляевский район</w:t>
            </w:r>
          </w:p>
          <w:p w:rsidR="003F3CEF" w:rsidRDefault="003F3CEF">
            <w:pPr>
              <w:widowControl w:val="0"/>
              <w:spacing w:line="259" w:lineRule="auto"/>
              <w:rPr>
                <w:sz w:val="28"/>
                <w:szCs w:val="28"/>
              </w:rPr>
            </w:pPr>
          </w:p>
        </w:tc>
      </w:tr>
      <w:tr w:rsidR="003F3CEF">
        <w:trPr>
          <w:trHeight w:val="574"/>
        </w:trPr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F3CEF" w:rsidRDefault="00154DFA">
            <w:pPr>
              <w:widowControl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реализации муниципальной программы 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3CEF" w:rsidRDefault="00154DFA">
            <w:pPr>
              <w:pStyle w:val="s16"/>
              <w:widowControl w:val="0"/>
              <w:shd w:val="clear" w:color="auto" w:fill="FFFFFF"/>
              <w:spacing w:before="280" w:beforeAutospacing="0" w:after="28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2023-2030</w:t>
            </w:r>
          </w:p>
        </w:tc>
      </w:tr>
      <w:tr w:rsidR="003F3CEF">
        <w:trPr>
          <w:trHeight w:val="816"/>
        </w:trPr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F3CEF" w:rsidRDefault="00154DFA">
            <w:pPr>
              <w:widowControl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F3CEF" w:rsidRDefault="00154DFA">
            <w:pPr>
              <w:pStyle w:val="af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эффективного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муниципальным имуществом Беляевского района, формирования источника информации об объектах недвижимости и земельных участках, используемого для целей налогообложения, необходимого для выполнения функций органа местного самоуправления</w:t>
            </w:r>
          </w:p>
          <w:p w:rsidR="003F3CEF" w:rsidRDefault="003F3CEF">
            <w:pPr>
              <w:pStyle w:val="s16"/>
              <w:widowControl w:val="0"/>
              <w:shd w:val="clear" w:color="auto" w:fill="FFFFFF"/>
              <w:spacing w:before="280" w:beforeAutospacing="0" w:after="280" w:afterAutospacing="0"/>
              <w:rPr>
                <w:color w:val="22272F"/>
                <w:sz w:val="28"/>
                <w:szCs w:val="28"/>
              </w:rPr>
            </w:pPr>
          </w:p>
        </w:tc>
      </w:tr>
      <w:tr w:rsidR="003F3CEF">
        <w:trPr>
          <w:trHeight w:val="572"/>
        </w:trPr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F3CEF" w:rsidRDefault="00154DFA">
            <w:pPr>
              <w:widowControl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</w:t>
            </w:r>
            <w:r>
              <w:rPr>
                <w:sz w:val="28"/>
                <w:szCs w:val="28"/>
              </w:rPr>
              <w:t xml:space="preserve">ия </w:t>
            </w: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при необходимости)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3CEF" w:rsidRDefault="00154DFA">
            <w:pPr>
              <w:pStyle w:val="s16"/>
              <w:widowControl w:val="0"/>
              <w:shd w:val="clear" w:color="auto" w:fill="FFFFFF"/>
              <w:spacing w:before="280" w:beforeAutospacing="0" w:after="28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</w:tr>
      <w:tr w:rsidR="003F3CEF">
        <w:trPr>
          <w:trHeight w:val="758"/>
        </w:trPr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F3CEF" w:rsidRDefault="00154DFA">
            <w:pPr>
              <w:widowControl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муниципальной программы, в том числе по годам реализации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F3CEF" w:rsidRDefault="00154DFA">
            <w:pPr>
              <w:widowControl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577,0 тыс.рублей – 2023 г</w:t>
            </w:r>
          </w:p>
          <w:p w:rsidR="003F3CEF" w:rsidRDefault="00154DFA">
            <w:pPr>
              <w:widowControl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500,4 тыс.рублей – 2024 г</w:t>
            </w:r>
          </w:p>
          <w:p w:rsidR="003F3CEF" w:rsidRDefault="00154DFA">
            <w:pPr>
              <w:widowControl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500,4 тыс.рублей – 2025 г</w:t>
            </w:r>
          </w:p>
          <w:p w:rsidR="003F3CEF" w:rsidRDefault="00154DFA">
            <w:pPr>
              <w:widowControl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тыс.рублей – 2026 г</w:t>
            </w:r>
          </w:p>
          <w:p w:rsidR="003F3CEF" w:rsidRDefault="00154DFA">
            <w:pPr>
              <w:widowControl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тыс.рублей – 2027 г</w:t>
            </w:r>
          </w:p>
          <w:p w:rsidR="003F3CEF" w:rsidRDefault="00154DFA">
            <w:pPr>
              <w:widowControl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 тыс.рублей – </w:t>
            </w:r>
            <w:r>
              <w:rPr>
                <w:sz w:val="28"/>
                <w:szCs w:val="28"/>
              </w:rPr>
              <w:t>2028 г</w:t>
            </w:r>
          </w:p>
          <w:p w:rsidR="003F3CEF" w:rsidRDefault="00154DFA">
            <w:pPr>
              <w:widowControl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тыс.рублей – 2029 г</w:t>
            </w:r>
          </w:p>
          <w:p w:rsidR="003F3CEF" w:rsidRDefault="00154DFA">
            <w:pPr>
              <w:widowControl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тыс.рублей – 2030 г</w:t>
            </w:r>
          </w:p>
        </w:tc>
      </w:tr>
      <w:tr w:rsidR="003F3CEF">
        <w:trPr>
          <w:trHeight w:val="1321"/>
        </w:trPr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F3CEF" w:rsidRDefault="00154DFA">
            <w:pPr>
              <w:widowControl w:val="0"/>
              <w:spacing w:line="259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на достижение национальных целей развития Российской Федерации</w:t>
            </w:r>
          </w:p>
          <w:p w:rsidR="003F3CEF" w:rsidRDefault="003F3CEF">
            <w:pPr>
              <w:widowControl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3CEF" w:rsidRDefault="003F3CEF">
            <w:pPr>
              <w:pStyle w:val="s16"/>
              <w:widowControl w:val="0"/>
              <w:shd w:val="clear" w:color="auto" w:fill="FFFFFF"/>
              <w:spacing w:before="280" w:beforeAutospacing="0" w:after="280" w:afterAutospacing="0"/>
              <w:ind w:left="360" w:firstLine="720"/>
              <w:rPr>
                <w:color w:val="22272F"/>
                <w:sz w:val="28"/>
                <w:szCs w:val="28"/>
              </w:rPr>
            </w:pPr>
          </w:p>
          <w:p w:rsidR="003F3CEF" w:rsidRDefault="00154DFA">
            <w:pPr>
              <w:pStyle w:val="s16"/>
              <w:widowControl w:val="0"/>
              <w:shd w:val="clear" w:color="auto" w:fill="FFFFFF"/>
              <w:spacing w:before="280" w:beforeAutospacing="0" w:after="28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</w:tr>
      <w:tr w:rsidR="003F3CEF">
        <w:trPr>
          <w:trHeight w:val="845"/>
        </w:trPr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F3CEF" w:rsidRDefault="00154DFA">
            <w:pPr>
              <w:widowControl w:val="0"/>
              <w:spacing w:line="259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с комплексной программой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3CEF" w:rsidRDefault="00154DFA">
            <w:pPr>
              <w:widowControl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F3CEF" w:rsidRDefault="003F3CEF">
      <w:pPr>
        <w:pStyle w:val="af2"/>
        <w:ind w:firstLine="708"/>
        <w:jc w:val="both"/>
        <w:rPr>
          <w:szCs w:val="28"/>
        </w:rPr>
      </w:pPr>
    </w:p>
    <w:p w:rsidR="003F3CEF" w:rsidRDefault="003F3CEF">
      <w:pPr>
        <w:pStyle w:val="af2"/>
        <w:ind w:firstLine="708"/>
        <w:jc w:val="both"/>
        <w:rPr>
          <w:szCs w:val="28"/>
        </w:rPr>
      </w:pPr>
    </w:p>
    <w:p w:rsidR="003F3CEF" w:rsidRDefault="003F3CEF">
      <w:pPr>
        <w:pStyle w:val="af2"/>
        <w:ind w:firstLine="708"/>
        <w:jc w:val="both"/>
        <w:rPr>
          <w:szCs w:val="28"/>
        </w:rPr>
      </w:pPr>
    </w:p>
    <w:p w:rsidR="003F3CEF" w:rsidRDefault="003F3CEF">
      <w:pPr>
        <w:pStyle w:val="af2"/>
        <w:ind w:firstLine="708"/>
        <w:jc w:val="both"/>
        <w:rPr>
          <w:szCs w:val="28"/>
        </w:rPr>
      </w:pPr>
    </w:p>
    <w:p w:rsidR="003F3CEF" w:rsidRDefault="00154DF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«Управление земельно-имущественным комплексом Беляевского района» </w:t>
      </w:r>
      <w:r>
        <w:rPr>
          <w:rFonts w:ascii="Times New Roman" w:hAnsi="Times New Roman" w:cs="Times New Roman"/>
          <w:sz w:val="28"/>
          <w:szCs w:val="28"/>
        </w:rPr>
        <w:t>(далее - Программа) направлена на развитие государственного кадастра недвижимости на территории района как государственной информационной структуры, которая обеспечивает реализацию земельных отношений, основанных на различных формах собственности на землю.</w:t>
      </w:r>
      <w:r>
        <w:rPr>
          <w:rFonts w:ascii="Times New Roman" w:hAnsi="Times New Roman" w:cs="Times New Roman"/>
          <w:sz w:val="28"/>
          <w:szCs w:val="28"/>
        </w:rPr>
        <w:t xml:space="preserve"> Создаваемая система государственного кадастрового учета объектов недвижимости должна обеспечить реализацию земельно-имущественных отношений в интересах укрепления региональной экономики, обеспечения государственных гарантий прав собственности и иных вещны</w:t>
      </w:r>
      <w:r>
        <w:rPr>
          <w:rFonts w:ascii="Times New Roman" w:hAnsi="Times New Roman" w:cs="Times New Roman"/>
          <w:sz w:val="28"/>
          <w:szCs w:val="28"/>
        </w:rPr>
        <w:t>х прав на недвижимое имущество, формирования источника информации об объектах недвижимости, обеспечения сведений по налогооблагаемой базе.</w:t>
      </w:r>
    </w:p>
    <w:p w:rsidR="003F3CEF" w:rsidRDefault="00154DF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государственного кадастрового учета сохраняется ряд проблем с определением и согласованием границ земе</w:t>
      </w:r>
      <w:r>
        <w:rPr>
          <w:rFonts w:ascii="Times New Roman" w:hAnsi="Times New Roman" w:cs="Times New Roman"/>
          <w:sz w:val="28"/>
          <w:szCs w:val="28"/>
        </w:rPr>
        <w:t>льных участков, что является негативным фактором при регистрации прав на землю и создании налоговой базы. Наличие качественной основы для ведения государственного кадастра недвижимости позволяет осуществлять контроль за выполнением кадастровых работ, выпол</w:t>
      </w:r>
      <w:r>
        <w:rPr>
          <w:rFonts w:ascii="Times New Roman" w:hAnsi="Times New Roman" w:cs="Times New Roman"/>
          <w:sz w:val="28"/>
          <w:szCs w:val="28"/>
        </w:rPr>
        <w:t xml:space="preserve">няемых кадастровыми инженерами, и их точностными характеристиками. </w:t>
      </w:r>
    </w:p>
    <w:p w:rsidR="003F3CEF" w:rsidRDefault="00154DF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блоком в сфере земельно-имущественных отношений являются вопросы, связанные с реформированием системы имущественных налогов. Программа направлена на реализацию мероприятий по сво</w:t>
      </w:r>
      <w:r>
        <w:rPr>
          <w:rFonts w:ascii="Times New Roman" w:hAnsi="Times New Roman" w:cs="Times New Roman"/>
          <w:sz w:val="28"/>
          <w:szCs w:val="28"/>
        </w:rPr>
        <w:t>евременному пересмотру государственной кадастровой оценки земель и своевременному переходу к налогу на недвижимость.</w:t>
      </w:r>
    </w:p>
    <w:p w:rsidR="003F3CEF" w:rsidRDefault="003F3CE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3F3CEF" w:rsidRDefault="00154DF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00"/>
      <w:bookmarkEnd w:id="0"/>
      <w:r>
        <w:rPr>
          <w:rFonts w:ascii="Times New Roman" w:hAnsi="Times New Roman" w:cs="Times New Roman"/>
          <w:sz w:val="28"/>
          <w:szCs w:val="28"/>
        </w:rPr>
        <w:t>Программой предусмотрено 7 показателей, которые характеризуют ход реализации муниципальной программы, решение задач и достижение цели Прог</w:t>
      </w:r>
      <w:r>
        <w:rPr>
          <w:rFonts w:ascii="Times New Roman" w:hAnsi="Times New Roman" w:cs="Times New Roman"/>
          <w:sz w:val="28"/>
          <w:szCs w:val="28"/>
        </w:rPr>
        <w:t>раммы. Показатели Программы являются основными мероприятиями и имеют количественное значение.</w:t>
      </w:r>
    </w:p>
    <w:p w:rsidR="003F3CEF" w:rsidRDefault="00154DFA">
      <w:pPr>
        <w:pStyle w:val="af2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Показатель «Количество земельных участков, по которым проводится  разграничение государственной собственности на землю, составляющую муниципальную собственность».</w:t>
      </w:r>
      <w:r>
        <w:rPr>
          <w:rFonts w:ascii="Times New Roman" w:hAnsi="Times New Roman" w:cs="Times New Roman"/>
          <w:sz w:val="28"/>
          <w:szCs w:val="28"/>
        </w:rPr>
        <w:t xml:space="preserve"> Значение данного показателя складывается из количества земельных участков, государственная собственность на которые разграничена в текущем году. Отчет размещается на официальном сайте администрации района </w:t>
      </w:r>
      <w:hyperlink r:id="rId9">
        <w:r>
          <w:rPr>
            <w:rStyle w:val="1"/>
            <w:rFonts w:ascii="Times New Roman" w:hAnsi="Times New Roman" w:cs="Times New Roman"/>
            <w:sz w:val="28"/>
            <w:szCs w:val="28"/>
          </w:rPr>
          <w:t>https://mo-</w:t>
        </w:r>
        <w:r>
          <w:rPr>
            <w:rStyle w:val="1"/>
            <w:rFonts w:ascii="Times New Roman" w:hAnsi="Times New Roman" w:cs="Times New Roman"/>
            <w:sz w:val="28"/>
            <w:szCs w:val="28"/>
          </w:rPr>
          <w:t>be.orb.ru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F3CEF" w:rsidRDefault="00154DF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показателя «Количество объектов недвижимости, по которым проводятся кадастровые и инвентаризационные работы» определяется исходя из количества объектов недвижимого имущества, по которым в текущем году запланировано проведение указанных </w:t>
      </w:r>
      <w:r>
        <w:rPr>
          <w:rFonts w:ascii="Times New Roman" w:hAnsi="Times New Roman" w:cs="Times New Roman"/>
          <w:sz w:val="28"/>
          <w:szCs w:val="28"/>
        </w:rPr>
        <w:t xml:space="preserve">видов работ исходя из потребности администрации района. </w:t>
      </w:r>
    </w:p>
    <w:p w:rsidR="003F3CEF" w:rsidRDefault="00154DF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«Количество объектов движимого и недвижимого имущества, по которым проводится рыночная оценка» складывается из количества объектов недвижимости, в отношении которых проводится оценка для ц</w:t>
      </w:r>
      <w:r>
        <w:rPr>
          <w:rFonts w:ascii="Times New Roman" w:hAnsi="Times New Roman" w:cs="Times New Roman"/>
          <w:sz w:val="28"/>
          <w:szCs w:val="28"/>
        </w:rPr>
        <w:t>елей предоставления объектов в пользование.</w:t>
      </w:r>
    </w:p>
    <w:p w:rsidR="003F3CEF" w:rsidRDefault="00154DF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«Количество объектов недвижимого имущества, по которым осуществляется регистрация права муниципальной собственности» </w:t>
      </w:r>
      <w:r>
        <w:rPr>
          <w:rFonts w:ascii="Times New Roman" w:hAnsi="Times New Roman" w:cs="Times New Roman"/>
          <w:sz w:val="28"/>
          <w:szCs w:val="28"/>
        </w:rPr>
        <w:lastRenderedPageBreak/>
        <w:t>складывается из количества объектов недвижимого имущества в отношении которых осуществлена реги</w:t>
      </w:r>
      <w:r>
        <w:rPr>
          <w:rFonts w:ascii="Times New Roman" w:hAnsi="Times New Roman" w:cs="Times New Roman"/>
          <w:sz w:val="28"/>
          <w:szCs w:val="28"/>
        </w:rPr>
        <w:t>страция права муниципальной собственности.</w:t>
      </w:r>
    </w:p>
    <w:p w:rsidR="003F3CEF" w:rsidRDefault="00154DFA">
      <w:pPr>
        <w:pStyle w:val="af2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Показатель «Количество объектов движимого и недвижимого имущества, подлежащих отчуждению в соответствии с Прогнозным планом приватизации» соответствует Прогнозному плану приватизации, утвержденному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и подлежит размещению на сайте, определенном Правительством РФ </w:t>
      </w:r>
      <w:hyperlink r:id="rId10">
        <w:r>
          <w:rPr>
            <w:rStyle w:val="1"/>
            <w:rFonts w:ascii="Times New Roman" w:hAnsi="Times New Roman" w:cs="Times New Roman"/>
            <w:sz w:val="28"/>
            <w:szCs w:val="28"/>
          </w:rPr>
          <w:t>https://torgi.gov.ru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F3CEF" w:rsidRDefault="00154DFA">
      <w:pPr>
        <w:pStyle w:val="af2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Значение показателя «Количество объектов, включаемых в Перечень муниципального имущества, предоставляемого на долгосрочн</w:t>
      </w:r>
      <w:r>
        <w:rPr>
          <w:rFonts w:ascii="Times New Roman" w:hAnsi="Times New Roman" w:cs="Times New Roman"/>
          <w:sz w:val="28"/>
          <w:szCs w:val="28"/>
        </w:rPr>
        <w:t xml:space="preserve">ой основе (в том числе на льготных условиям) субъектам малого и среднего предпринимательства» складывается из количества объектов, включаемых в Перечень и соответствует запланированному показателю. Размещается на официальном сайте администрации района </w:t>
      </w:r>
      <w:hyperlink r:id="rId11">
        <w:r>
          <w:rPr>
            <w:rStyle w:val="1"/>
            <w:rFonts w:ascii="Times New Roman" w:hAnsi="Times New Roman" w:cs="Times New Roman"/>
            <w:sz w:val="28"/>
            <w:szCs w:val="28"/>
          </w:rPr>
          <w:t>https://mo-be.orb.ru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«Имущественная поддержка субъектов МСП».</w:t>
      </w:r>
    </w:p>
    <w:p w:rsidR="003F3CEF" w:rsidRDefault="00154DFA">
      <w:pPr>
        <w:pStyle w:val="af2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Значение показателя «Доля сданных в аренду субъектам малого и среднего предпринимательства и организациям образующим инфраструктуру поддержки субъек</w:t>
      </w:r>
      <w:r>
        <w:rPr>
          <w:rFonts w:ascii="Times New Roman" w:hAnsi="Times New Roman" w:cs="Times New Roman"/>
          <w:sz w:val="28"/>
          <w:szCs w:val="28"/>
        </w:rPr>
        <w:t>тов малого и среднего предпринимательства, объектов недвижимого имущества, включенных в перечень муниципального имущества, в общем количестве объектов недвижимого имущества, включенных в указанные перечни» складывается из количества объектов, предоставленн</w:t>
      </w:r>
      <w:r>
        <w:rPr>
          <w:rFonts w:ascii="Times New Roman" w:hAnsi="Times New Roman" w:cs="Times New Roman"/>
          <w:sz w:val="28"/>
          <w:szCs w:val="28"/>
        </w:rPr>
        <w:t xml:space="preserve">ых субъектам МСП и соответствует запланированному показателю. Размещается на официальном сайте администрации района </w:t>
      </w:r>
      <w:hyperlink r:id="rId12">
        <w:r>
          <w:rPr>
            <w:rStyle w:val="1"/>
            <w:rFonts w:ascii="Times New Roman" w:hAnsi="Times New Roman" w:cs="Times New Roman"/>
            <w:sz w:val="28"/>
            <w:szCs w:val="28"/>
          </w:rPr>
          <w:t>https://mo-be.orb.ru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«Имущественная поддержка субъектов МСП».</w:t>
      </w:r>
    </w:p>
    <w:p w:rsidR="003F3CEF" w:rsidRDefault="00154DFA">
      <w:pPr>
        <w:pStyle w:val="af2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выполнении указанных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размещается на официальном сайте администрации района </w:t>
      </w:r>
      <w:hyperlink r:id="rId13">
        <w:r>
          <w:rPr>
            <w:rStyle w:val="1"/>
            <w:rFonts w:ascii="Times New Roman" w:hAnsi="Times New Roman" w:cs="Times New Roman"/>
            <w:sz w:val="28"/>
            <w:szCs w:val="28"/>
          </w:rPr>
          <w:t>https://mo-be.orb.ru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F3CEF" w:rsidRDefault="00154DF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Программы и их значениях представлены в приложении №2 к настоящей Программе. </w:t>
      </w:r>
    </w:p>
    <w:p w:rsidR="003F3CEF" w:rsidRDefault="003F3CEF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00"/>
      <w:bookmarkEnd w:id="1"/>
    </w:p>
    <w:p w:rsidR="003F3CEF" w:rsidRDefault="00154DF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>
        <w:rPr>
          <w:rFonts w:ascii="Times New Roman" w:hAnsi="Times New Roman" w:cs="Times New Roman"/>
          <w:sz w:val="28"/>
          <w:szCs w:val="28"/>
        </w:rPr>
        <w:t>обеспечивающие реализацию Программы, являются системными и направлены на решение поставленных задач, которые подразделяются на мероприятия по совершенствованию нормативно-правовой базы, организационные, а также мероприятия по финансированию расходов за сче</w:t>
      </w:r>
      <w:r>
        <w:rPr>
          <w:rFonts w:ascii="Times New Roman" w:hAnsi="Times New Roman" w:cs="Times New Roman"/>
          <w:sz w:val="28"/>
          <w:szCs w:val="28"/>
        </w:rPr>
        <w:t>т заявленных в Программе источников финансирования.</w:t>
      </w:r>
    </w:p>
    <w:p w:rsidR="003F3CEF" w:rsidRDefault="003F3CEF">
      <w:pPr>
        <w:pStyle w:val="af2"/>
        <w:jc w:val="both"/>
        <w:rPr>
          <w:rStyle w:val="ab"/>
          <w:rFonts w:ascii="Times New Roman" w:hAnsi="Times New Roman" w:cs="Times New Roman"/>
          <w:bCs/>
          <w:sz w:val="28"/>
          <w:szCs w:val="28"/>
        </w:rPr>
      </w:pPr>
    </w:p>
    <w:p w:rsidR="003F3CEF" w:rsidRDefault="00154DFA">
      <w:pPr>
        <w:pStyle w:val="af2"/>
        <w:ind w:firstLine="708"/>
        <w:jc w:val="both"/>
        <w:rPr>
          <w:rStyle w:val="ab"/>
          <w:rFonts w:ascii="Times New Roman" w:hAnsi="Times New Roman" w:cs="Times New Roman"/>
          <w:b w:val="0"/>
          <w:bCs/>
          <w:color w:val="00000A"/>
          <w:sz w:val="28"/>
          <w:szCs w:val="28"/>
          <w:u w:val="single"/>
        </w:rPr>
      </w:pPr>
      <w:r>
        <w:rPr>
          <w:rStyle w:val="ab"/>
          <w:rFonts w:ascii="Times New Roman" w:hAnsi="Times New Roman" w:cs="Times New Roman"/>
          <w:b w:val="0"/>
          <w:bCs/>
          <w:color w:val="00000A"/>
          <w:sz w:val="28"/>
          <w:szCs w:val="28"/>
          <w:u w:val="single"/>
        </w:rPr>
        <w:t>Разграничение государственной собственности на землю, составляющую муниципальную собственность</w:t>
      </w:r>
    </w:p>
    <w:p w:rsidR="003F3CEF" w:rsidRDefault="00154DF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организационных мероприятий по разграничению государственной собственности на землю включает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3CEF" w:rsidRDefault="00154DF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межевых работ по земельным участкам, на которых расположены объекты муниципальной собственности;</w:t>
      </w:r>
    </w:p>
    <w:p w:rsidR="003F3CEF" w:rsidRDefault="00154DF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 государственный кадастровый учет земельных участков;</w:t>
      </w:r>
    </w:p>
    <w:p w:rsidR="003F3CEF" w:rsidRDefault="00154DF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права муниципальной собственности на земельные участки.</w:t>
      </w:r>
    </w:p>
    <w:p w:rsidR="003F3CEF" w:rsidRDefault="003F3CEF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3F3CEF" w:rsidRDefault="00154DFA">
      <w:pPr>
        <w:pStyle w:val="af2"/>
        <w:ind w:firstLine="708"/>
        <w:jc w:val="both"/>
        <w:rPr>
          <w:rStyle w:val="ab"/>
          <w:rFonts w:ascii="Times New Roman" w:hAnsi="Times New Roman" w:cs="Times New Roman"/>
          <w:b w:val="0"/>
          <w:bCs/>
          <w:color w:val="00000A"/>
          <w:sz w:val="28"/>
          <w:szCs w:val="28"/>
          <w:u w:val="single"/>
        </w:rPr>
      </w:pPr>
      <w:r>
        <w:rPr>
          <w:rStyle w:val="ab"/>
          <w:rFonts w:ascii="Times New Roman" w:hAnsi="Times New Roman" w:cs="Times New Roman"/>
          <w:b w:val="0"/>
          <w:bCs/>
          <w:color w:val="00000A"/>
          <w:sz w:val="28"/>
          <w:szCs w:val="28"/>
          <w:u w:val="single"/>
        </w:rPr>
        <w:t>Проведение</w:t>
      </w:r>
      <w:r>
        <w:rPr>
          <w:rStyle w:val="ab"/>
          <w:rFonts w:ascii="Times New Roman" w:hAnsi="Times New Roman" w:cs="Times New Roman"/>
          <w:b w:val="0"/>
          <w:bCs/>
          <w:color w:val="00000A"/>
          <w:sz w:val="28"/>
          <w:szCs w:val="28"/>
          <w:u w:val="single"/>
        </w:rPr>
        <w:t xml:space="preserve"> межевых, кадастровых и инвентаризационных работ</w:t>
      </w:r>
    </w:p>
    <w:p w:rsidR="003F3CEF" w:rsidRDefault="00154DFA">
      <w:pPr>
        <w:pStyle w:val="af2"/>
        <w:ind w:firstLine="708"/>
        <w:jc w:val="both"/>
        <w:rPr>
          <w:rStyle w:val="ab"/>
          <w:rFonts w:ascii="Times New Roman" w:hAnsi="Times New Roman" w:cs="Times New Roman"/>
          <w:b w:val="0"/>
          <w:bCs/>
          <w:color w:val="00000A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bCs/>
          <w:color w:val="00000A"/>
          <w:sz w:val="28"/>
          <w:szCs w:val="28"/>
        </w:rPr>
        <w:t>В целях предоставления земельных участков проводятся следующие мероприятия:</w:t>
      </w:r>
    </w:p>
    <w:p w:rsidR="003F3CEF" w:rsidRDefault="00154DF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межевых работ;</w:t>
      </w:r>
    </w:p>
    <w:p w:rsidR="003F3CEF" w:rsidRDefault="00154DF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 государственный кадастровый учет земельных участков;</w:t>
      </w:r>
    </w:p>
    <w:p w:rsidR="003F3CEF" w:rsidRDefault="00154DF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рыночной оценки стоимости </w:t>
      </w:r>
      <w:r>
        <w:rPr>
          <w:rFonts w:ascii="Times New Roman" w:hAnsi="Times New Roman" w:cs="Times New Roman"/>
          <w:sz w:val="28"/>
          <w:szCs w:val="28"/>
        </w:rPr>
        <w:t>земельных участков и определение размера арендной платы за земельный участок, в том числе передаваемый в аренду или собственность путем проведения торгов (конкурсов, аукционов);</w:t>
      </w:r>
    </w:p>
    <w:p w:rsidR="003F3CEF" w:rsidRDefault="00154DF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проведения торгов (конкурсов, аукционов), либо предоставление учас</w:t>
      </w:r>
      <w:r>
        <w:rPr>
          <w:rFonts w:ascii="Times New Roman" w:hAnsi="Times New Roman" w:cs="Times New Roman"/>
          <w:sz w:val="28"/>
          <w:szCs w:val="28"/>
        </w:rPr>
        <w:t>тков по заявлению граждан без проведения конкурсов;</w:t>
      </w:r>
    </w:p>
    <w:p w:rsidR="003F3CEF" w:rsidRDefault="00154DF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договоров купли-продажи и (или) аренды земельных участков.</w:t>
      </w:r>
    </w:p>
    <w:p w:rsidR="003F3CEF" w:rsidRDefault="00154DF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04"/>
      <w:bookmarkEnd w:id="2"/>
      <w:r>
        <w:rPr>
          <w:rFonts w:ascii="Times New Roman" w:hAnsi="Times New Roman" w:cs="Times New Roman"/>
          <w:sz w:val="28"/>
          <w:szCs w:val="28"/>
        </w:rPr>
        <w:t>В целях правового оформления права муниципальной собственности на объекты недвижимого имущества, находящегося в собственности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Беляевский район, а также рационального использования объектов недвижимого имущества по их целевому назначению (закрепление объектов недвижимости за структурными подразделениями, предоставление в аренду, продажа на торгах, конкурсах, аук</w:t>
      </w:r>
      <w:r>
        <w:rPr>
          <w:rFonts w:ascii="Times New Roman" w:hAnsi="Times New Roman" w:cs="Times New Roman"/>
          <w:sz w:val="28"/>
          <w:szCs w:val="28"/>
        </w:rPr>
        <w:t>ционах) проводятся следующие мероприятия:</w:t>
      </w:r>
    </w:p>
    <w:p w:rsidR="003F3CEF" w:rsidRDefault="00154DF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 по технической инвентаризации объектов недвижимого имущества;</w:t>
      </w:r>
    </w:p>
    <w:p w:rsidR="003F3CEF" w:rsidRDefault="00154DF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регистрация права муниципальной собственности  на  объекты  недвижимого имущества;</w:t>
      </w:r>
    </w:p>
    <w:p w:rsidR="003F3CEF" w:rsidRDefault="00154DF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рыночной оценки стоимости</w:t>
      </w:r>
      <w:r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и определение размера арендной платы, в том числе передаваемый в аренду или собственность путем проведения торгов (конкурсов, аукционов).</w:t>
      </w:r>
    </w:p>
    <w:p w:rsidR="003F3CEF" w:rsidRDefault="003F3CEF">
      <w:pPr>
        <w:pStyle w:val="af2"/>
        <w:jc w:val="both"/>
        <w:rPr>
          <w:rStyle w:val="ab"/>
          <w:rFonts w:ascii="Times New Roman" w:hAnsi="Times New Roman" w:cs="Times New Roman"/>
          <w:bCs/>
          <w:sz w:val="28"/>
          <w:szCs w:val="28"/>
        </w:rPr>
      </w:pPr>
    </w:p>
    <w:p w:rsidR="003F3CEF" w:rsidRDefault="00154DFA">
      <w:pPr>
        <w:pStyle w:val="af2"/>
        <w:ind w:firstLine="708"/>
        <w:jc w:val="both"/>
        <w:rPr>
          <w:rStyle w:val="ab"/>
          <w:rFonts w:ascii="Times New Roman" w:hAnsi="Times New Roman" w:cs="Times New Roman"/>
          <w:b w:val="0"/>
          <w:bCs/>
          <w:color w:val="00000A"/>
          <w:sz w:val="28"/>
          <w:szCs w:val="28"/>
          <w:u w:val="single"/>
        </w:rPr>
      </w:pPr>
      <w:r>
        <w:rPr>
          <w:rStyle w:val="ab"/>
          <w:rFonts w:ascii="Times New Roman" w:hAnsi="Times New Roman" w:cs="Times New Roman"/>
          <w:b w:val="0"/>
          <w:bCs/>
          <w:color w:val="00000A"/>
          <w:sz w:val="28"/>
          <w:szCs w:val="28"/>
          <w:u w:val="single"/>
        </w:rPr>
        <w:t>Проведение работ по независимой оценке объектов движимого и недвижимого имущества</w:t>
      </w:r>
    </w:p>
    <w:p w:rsidR="003F3CEF" w:rsidRDefault="003F3CEF">
      <w:pPr>
        <w:pStyle w:val="af2"/>
        <w:jc w:val="both"/>
        <w:rPr>
          <w:rStyle w:val="ab"/>
          <w:rFonts w:ascii="Times New Roman" w:hAnsi="Times New Roman" w:cs="Times New Roman"/>
          <w:b w:val="0"/>
          <w:bCs/>
          <w:color w:val="00000A"/>
          <w:sz w:val="28"/>
          <w:szCs w:val="28"/>
        </w:rPr>
      </w:pPr>
    </w:p>
    <w:p w:rsidR="003F3CEF" w:rsidRDefault="00154DFA">
      <w:pPr>
        <w:pStyle w:val="af2"/>
        <w:ind w:firstLine="708"/>
        <w:jc w:val="both"/>
        <w:rPr>
          <w:rStyle w:val="ab"/>
          <w:rFonts w:ascii="Times New Roman" w:hAnsi="Times New Roman" w:cs="Times New Roman"/>
          <w:b w:val="0"/>
          <w:bCs/>
          <w:color w:val="00000A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bCs/>
          <w:color w:val="00000A"/>
          <w:sz w:val="28"/>
          <w:szCs w:val="28"/>
        </w:rPr>
        <w:t xml:space="preserve">В </w:t>
      </w:r>
      <w:r>
        <w:rPr>
          <w:rStyle w:val="ab"/>
          <w:rFonts w:ascii="Times New Roman" w:hAnsi="Times New Roman" w:cs="Times New Roman"/>
          <w:b w:val="0"/>
          <w:bCs/>
          <w:color w:val="00000A"/>
          <w:sz w:val="28"/>
          <w:szCs w:val="28"/>
        </w:rPr>
        <w:t>целях предоставления земельных участков в собственность или на праве аренды, приватизации муниципального имущества осуществляются мероприятия по организации работ по независимой оценке объектов движимого и недвижимого имущества.</w:t>
      </w:r>
    </w:p>
    <w:p w:rsidR="003F3CEF" w:rsidRDefault="003F3CEF">
      <w:pPr>
        <w:pStyle w:val="af2"/>
        <w:jc w:val="both"/>
        <w:rPr>
          <w:rStyle w:val="ab"/>
          <w:rFonts w:ascii="Times New Roman" w:hAnsi="Times New Roman" w:cs="Times New Roman"/>
          <w:b w:val="0"/>
          <w:bCs/>
          <w:color w:val="00000A"/>
          <w:sz w:val="28"/>
          <w:szCs w:val="28"/>
        </w:rPr>
      </w:pPr>
    </w:p>
    <w:p w:rsidR="003F3CEF" w:rsidRDefault="00154DFA">
      <w:pPr>
        <w:pStyle w:val="af2"/>
        <w:ind w:firstLine="708"/>
        <w:jc w:val="both"/>
        <w:rPr>
          <w:rStyle w:val="ab"/>
          <w:rFonts w:ascii="Times New Roman" w:hAnsi="Times New Roman" w:cs="Times New Roman"/>
          <w:b w:val="0"/>
          <w:bCs/>
          <w:color w:val="00000A"/>
          <w:sz w:val="28"/>
          <w:szCs w:val="28"/>
          <w:u w:val="single"/>
        </w:rPr>
      </w:pPr>
      <w:r>
        <w:rPr>
          <w:rStyle w:val="ab"/>
          <w:rFonts w:ascii="Times New Roman" w:hAnsi="Times New Roman" w:cs="Times New Roman"/>
          <w:b w:val="0"/>
          <w:bCs/>
          <w:color w:val="00000A"/>
          <w:sz w:val="28"/>
          <w:szCs w:val="28"/>
          <w:u w:val="single"/>
        </w:rPr>
        <w:t>Отчуждение объектов муници</w:t>
      </w:r>
      <w:r>
        <w:rPr>
          <w:rStyle w:val="ab"/>
          <w:rFonts w:ascii="Times New Roman" w:hAnsi="Times New Roman" w:cs="Times New Roman"/>
          <w:b w:val="0"/>
          <w:bCs/>
          <w:color w:val="00000A"/>
          <w:sz w:val="28"/>
          <w:szCs w:val="28"/>
          <w:u w:val="single"/>
        </w:rPr>
        <w:t>пального имущества в соответствии с прогнозным планом приватизации</w:t>
      </w:r>
    </w:p>
    <w:p w:rsidR="003F3CEF" w:rsidRDefault="003F3CEF">
      <w:pPr>
        <w:pStyle w:val="af2"/>
        <w:jc w:val="both"/>
        <w:rPr>
          <w:rStyle w:val="ab"/>
          <w:rFonts w:ascii="Times New Roman" w:hAnsi="Times New Roman" w:cs="Times New Roman"/>
          <w:b w:val="0"/>
          <w:bCs/>
          <w:color w:val="00000A"/>
          <w:sz w:val="28"/>
          <w:szCs w:val="28"/>
        </w:rPr>
      </w:pPr>
    </w:p>
    <w:p w:rsidR="003F3CEF" w:rsidRDefault="00154DFA">
      <w:pPr>
        <w:pStyle w:val="af2"/>
        <w:ind w:firstLine="708"/>
        <w:jc w:val="both"/>
        <w:rPr>
          <w:rStyle w:val="ab"/>
          <w:rFonts w:ascii="Times New Roman" w:hAnsi="Times New Roman" w:cs="Times New Roman"/>
          <w:b w:val="0"/>
          <w:bCs/>
          <w:color w:val="00000A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bCs/>
          <w:color w:val="00000A"/>
          <w:sz w:val="28"/>
          <w:szCs w:val="28"/>
        </w:rPr>
        <w:t>В соответствии с Прогнозным планом приватизации осуществляется приватизация муниципального имущества.</w:t>
      </w:r>
    </w:p>
    <w:p w:rsidR="003F3CEF" w:rsidRDefault="003F3CEF">
      <w:pPr>
        <w:pStyle w:val="af2"/>
        <w:jc w:val="both"/>
        <w:rPr>
          <w:rStyle w:val="ab"/>
          <w:rFonts w:ascii="Times New Roman" w:hAnsi="Times New Roman" w:cs="Times New Roman"/>
          <w:b w:val="0"/>
          <w:bCs/>
          <w:sz w:val="28"/>
          <w:szCs w:val="28"/>
        </w:rPr>
      </w:pPr>
      <w:bookmarkStart w:id="3" w:name="sub_1305"/>
      <w:bookmarkEnd w:id="3"/>
    </w:p>
    <w:p w:rsidR="003F3CEF" w:rsidRDefault="00154DF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Увеличение количества объектов в Перечне муниципального имущества, предоставляемого н</w:t>
      </w:r>
      <w:r>
        <w:rPr>
          <w:rFonts w:ascii="Times New Roman" w:hAnsi="Times New Roman" w:cs="Times New Roman"/>
          <w:sz w:val="28"/>
          <w:szCs w:val="28"/>
          <w:u w:val="single"/>
        </w:rPr>
        <w:t>а долгосрочной основе (в том числе на льготных условиях) субъектам малого и среднего предпринимательства</w:t>
      </w:r>
    </w:p>
    <w:p w:rsidR="003F3CEF" w:rsidRDefault="003F3CEF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3F3CEF" w:rsidRDefault="00154DF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20.07.2007 №209-ФЗ «О развитии малого и среднего предпринимательства в Российской Федерации» одной из оказывае</w:t>
      </w:r>
      <w:r>
        <w:rPr>
          <w:rFonts w:ascii="Times New Roman" w:hAnsi="Times New Roman" w:cs="Times New Roman"/>
          <w:sz w:val="28"/>
          <w:szCs w:val="28"/>
        </w:rPr>
        <w:t>мых мер государственной поддержки малого и среднего бизнеса является имущественная поддержка, ключевые показатели которой установлены распоряжением Правительства Российской Федерации от 31.01.2017 №147-р «О целевых моделях упрощения процедур ведения бизнес</w:t>
      </w:r>
      <w:r>
        <w:rPr>
          <w:rFonts w:ascii="Times New Roman" w:hAnsi="Times New Roman" w:cs="Times New Roman"/>
          <w:sz w:val="28"/>
          <w:szCs w:val="28"/>
        </w:rPr>
        <w:t xml:space="preserve">а и повышения инвестиционной привлекательности субъектов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 и Соглашением о взаимодействии Правительства Оренбургской области и АО «Корпорация «МСП».</w:t>
      </w:r>
    </w:p>
    <w:p w:rsidR="003F3CEF" w:rsidRDefault="003F3CEF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3F3CEF" w:rsidRDefault="00154DFA">
      <w:pPr>
        <w:pStyle w:val="af2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Предоставление в аренду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образующим инфраструктуру поддержки субъектов МСП, объектов недвижимого имущества, включенных в Перечень муниципального имущества, в общем количестве объектов недвижимого имущества, включенных в указанные перечни</w:t>
      </w:r>
    </w:p>
    <w:p w:rsidR="003F3CEF" w:rsidRDefault="003F3CEF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3F3CEF" w:rsidRDefault="00154DF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управления и распоря</w:t>
      </w:r>
      <w:r>
        <w:rPr>
          <w:rFonts w:ascii="Times New Roman" w:hAnsi="Times New Roman" w:cs="Times New Roman"/>
          <w:sz w:val="28"/>
          <w:szCs w:val="28"/>
        </w:rPr>
        <w:t>жения муниципальным имуществом при оказании имущественной поддержки являются:</w:t>
      </w:r>
    </w:p>
    <w:p w:rsidR="003F3CEF" w:rsidRDefault="00154DF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открытость – размещение на официальном сайте администрации района информации об имуществе, включенном в Перечень, о правовых нормативных актах, регулирующих оказан</w:t>
      </w:r>
      <w:r>
        <w:rPr>
          <w:rFonts w:ascii="Times New Roman" w:hAnsi="Times New Roman" w:cs="Times New Roman"/>
          <w:sz w:val="28"/>
          <w:szCs w:val="28"/>
        </w:rPr>
        <w:t>ие имущественной поддержки;</w:t>
      </w:r>
    </w:p>
    <w:p w:rsidR="003F3CEF" w:rsidRDefault="00154DF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равный доступ субъектов МСП к получению поддержки – соблюдение требований законодательства Российской Федерации о защите конкуренции и процессе подготовки, принятия и исполнения решений о предоставлении имущества  субъектам МСП;</w:t>
      </w:r>
    </w:p>
    <w:p w:rsidR="003F3CEF" w:rsidRDefault="00154DF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дополнение Перечня новыми объектами, пригодными для предоставления субъектам МСП;</w:t>
      </w:r>
    </w:p>
    <w:p w:rsidR="003F3CEF" w:rsidRDefault="00154DF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в арендные отношения максимально возможного количества включенного в Перечень имущества путем предложения его субъектам МСП на торгах на право </w:t>
      </w:r>
      <w:r>
        <w:rPr>
          <w:rFonts w:ascii="Times New Roman" w:hAnsi="Times New Roman" w:cs="Times New Roman"/>
          <w:sz w:val="28"/>
          <w:szCs w:val="28"/>
        </w:rPr>
        <w:t>заключения договора аренды».</w:t>
      </w:r>
    </w:p>
    <w:p w:rsidR="003F3CEF" w:rsidRDefault="003F3CEF">
      <w:pPr>
        <w:pStyle w:val="af2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F3CEF" w:rsidRDefault="00154DFA">
      <w:pPr>
        <w:pStyle w:val="af2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Проведение комплексных кадастровых работ </w:t>
      </w:r>
    </w:p>
    <w:p w:rsidR="003F3CEF" w:rsidRDefault="003F3CEF">
      <w:pPr>
        <w:pStyle w:val="af2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F3CEF" w:rsidRDefault="00154DF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комплексных кадастровых работ осуществляется в целях исполнения постановления Правительства Российской Федерации от 15.04.2014 №316 «Об утверждении государственной </w:t>
      </w:r>
      <w:r>
        <w:rPr>
          <w:rFonts w:ascii="Times New Roman" w:hAnsi="Times New Roman" w:cs="Times New Roman"/>
          <w:sz w:val="28"/>
          <w:szCs w:val="28"/>
        </w:rPr>
        <w:t>программы Российской Федерации «Экономическое развитие и инновационная экономика».</w:t>
      </w:r>
    </w:p>
    <w:p w:rsidR="003F3CEF" w:rsidRDefault="003F3CEF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3F3CEF" w:rsidRDefault="00154DF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средств, ежегодно предусматриваемых в районном бюджете.</w:t>
      </w:r>
    </w:p>
    <w:p w:rsidR="003F3CEF" w:rsidRDefault="00154DF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Программы 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в приложениях №5, №5.1  настоящей Программы. </w:t>
      </w:r>
    </w:p>
    <w:p w:rsidR="003F3CEF" w:rsidRDefault="00154DF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Программы подлежат ежегодному уточнению с учетом состава мероприятий Программы, достижения целевых показателей, сроков реализации и других факторов.</w:t>
      </w:r>
    </w:p>
    <w:p w:rsidR="003F3CEF" w:rsidRDefault="00154DF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реализацию Программы склады</w:t>
      </w:r>
      <w:r>
        <w:rPr>
          <w:rFonts w:ascii="Times New Roman" w:hAnsi="Times New Roman" w:cs="Times New Roman"/>
          <w:sz w:val="28"/>
          <w:szCs w:val="28"/>
        </w:rPr>
        <w:t>ваются из расходов на реализацию основных мероприятий и расходов на обеспечение реализации Программы.</w:t>
      </w:r>
    </w:p>
    <w:p w:rsidR="003F3CEF" w:rsidRDefault="00154DF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на весь срок реализации Программы – 1577,8 тыс. рублей.</w:t>
      </w:r>
    </w:p>
    <w:p w:rsidR="003F3CEF" w:rsidRDefault="00154DF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средств, еж</w:t>
      </w:r>
      <w:r>
        <w:rPr>
          <w:rFonts w:ascii="Times New Roman" w:hAnsi="Times New Roman" w:cs="Times New Roman"/>
          <w:sz w:val="28"/>
          <w:szCs w:val="28"/>
        </w:rPr>
        <w:t>егодно предусматриваемых в районном бюджете.</w:t>
      </w:r>
    </w:p>
    <w:p w:rsidR="003F3CEF" w:rsidRDefault="00154DF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ассигнований на весь срок реализации Программы – 1577,8 тыс. рублей</w:t>
      </w:r>
    </w:p>
    <w:p w:rsidR="003F3CEF" w:rsidRDefault="00154DF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 финансового обеспечения реализации Программы по годам составит:</w:t>
      </w:r>
    </w:p>
    <w:p w:rsidR="003F3CEF" w:rsidRDefault="00154DFA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577,0 тыс.рублей – 2023г</w:t>
      </w:r>
    </w:p>
    <w:p w:rsidR="003F3CEF" w:rsidRDefault="00154DFA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500,4 тыс.рублей – 2024г</w:t>
      </w:r>
    </w:p>
    <w:p w:rsidR="003F3CEF" w:rsidRDefault="00154DFA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500,4 тыс.р</w:t>
      </w:r>
      <w:r>
        <w:rPr>
          <w:sz w:val="28"/>
          <w:szCs w:val="28"/>
        </w:rPr>
        <w:t>ублей – 2025г</w:t>
      </w:r>
    </w:p>
    <w:p w:rsidR="003F3CEF" w:rsidRDefault="00154DFA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0  тыс.рублей – 2026г</w:t>
      </w:r>
    </w:p>
    <w:p w:rsidR="003F3CEF" w:rsidRDefault="00154DFA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0  тыс.рублей – 2027г</w:t>
      </w:r>
    </w:p>
    <w:p w:rsidR="003F3CEF" w:rsidRDefault="00154DFA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0  тыс.рублей – 2028г</w:t>
      </w:r>
    </w:p>
    <w:p w:rsidR="003F3CEF" w:rsidRDefault="00154DFA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0 тыс.рублей – 2029г</w:t>
      </w:r>
    </w:p>
    <w:p w:rsidR="003F3CEF" w:rsidRDefault="00154DF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тыс.рублей – 2030г</w:t>
      </w:r>
    </w:p>
    <w:p w:rsidR="003F3CEF" w:rsidRDefault="003F3CE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3F3CEF" w:rsidRDefault="003F3CEF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3F3CEF" w:rsidRDefault="00154DF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составлен в разрезе основных мероприятий и показателей (индикаторов). План содержит контроль</w:t>
      </w:r>
      <w:r>
        <w:rPr>
          <w:rFonts w:ascii="Times New Roman" w:hAnsi="Times New Roman" w:cs="Times New Roman"/>
          <w:sz w:val="28"/>
          <w:szCs w:val="28"/>
        </w:rPr>
        <w:t>ные события и лиц, ответственных за их наступление.</w:t>
      </w:r>
    </w:p>
    <w:p w:rsidR="003F3CEF" w:rsidRDefault="00154DF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представлен в приложении №7 к настоящей Программе. </w:t>
      </w:r>
    </w:p>
    <w:p w:rsidR="003F3CEF" w:rsidRDefault="003F3CEF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CEF" w:rsidRDefault="00154DFA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  <w:sectPr w:rsidR="003F3CEF">
          <w:pgSz w:w="11906" w:h="16838"/>
          <w:pgMar w:top="284" w:right="851" w:bottom="567" w:left="1701" w:header="0" w:footer="0" w:gutter="0"/>
          <w:cols w:space="720"/>
          <w:formProt w:val="0"/>
          <w:docGrid w:linePitch="360" w:charSpace="-6350"/>
        </w:sect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Программы налоговые, таможенные, тарифные, кредитные и иные </w:t>
      </w:r>
      <w:r>
        <w:rPr>
          <w:rFonts w:ascii="Times New Roman" w:hAnsi="Times New Roman" w:cs="Times New Roman"/>
          <w:sz w:val="28"/>
          <w:szCs w:val="28"/>
        </w:rPr>
        <w:t>инструменты (налоговых и неналоговых расходов) не предусмотрены.</w:t>
      </w:r>
    </w:p>
    <w:p w:rsidR="003F3CEF" w:rsidRDefault="003F3CEF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</w:p>
    <w:p w:rsidR="003F3CEF" w:rsidRDefault="00154DFA">
      <w:pPr>
        <w:pStyle w:val="af2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Приложение №2 </w:t>
      </w:r>
    </w:p>
    <w:p w:rsidR="003F3CEF" w:rsidRDefault="00154DFA">
      <w:pPr>
        <w:pStyle w:val="af2"/>
        <w:jc w:val="right"/>
        <w:rPr>
          <w:rStyle w:val="ab"/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к </w:t>
      </w:r>
      <w:r>
        <w:rPr>
          <w:rStyle w:val="ab"/>
          <w:rFonts w:ascii="Times New Roman" w:hAnsi="Times New Roman" w:cs="Times New Roman"/>
          <w:b w:val="0"/>
          <w:bCs/>
          <w:color w:val="00000A"/>
          <w:szCs w:val="24"/>
        </w:rPr>
        <w:t>муниципальной программе</w:t>
      </w:r>
    </w:p>
    <w:p w:rsidR="003F3CEF" w:rsidRDefault="00154DFA">
      <w:pPr>
        <w:pStyle w:val="af2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«Управление земельно-имущественным                                                             </w:t>
      </w:r>
    </w:p>
    <w:p w:rsidR="003F3CEF" w:rsidRDefault="00154DFA">
      <w:pPr>
        <w:pStyle w:val="af2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комплексом Беляевского района» </w:t>
      </w:r>
    </w:p>
    <w:p w:rsidR="003F3CEF" w:rsidRDefault="003F3CEF">
      <w:pPr>
        <w:spacing w:line="259" w:lineRule="auto"/>
        <w:ind w:left="273" w:right="42"/>
        <w:jc w:val="center"/>
        <w:rPr>
          <w:sz w:val="28"/>
          <w:szCs w:val="28"/>
        </w:rPr>
      </w:pPr>
    </w:p>
    <w:p w:rsidR="003F3CEF" w:rsidRDefault="00154DFA">
      <w:pPr>
        <w:ind w:right="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>муниципальной программы «Управление земельно-имущественным комплексом Беляевского района»</w:t>
      </w:r>
    </w:p>
    <w:p w:rsidR="003F3CEF" w:rsidRDefault="003F3CEF">
      <w:pPr>
        <w:spacing w:line="259" w:lineRule="auto"/>
        <w:ind w:left="273" w:right="42"/>
        <w:jc w:val="center"/>
        <w:rPr>
          <w:sz w:val="28"/>
          <w:szCs w:val="28"/>
        </w:rPr>
      </w:pPr>
    </w:p>
    <w:p w:rsidR="003F3CEF" w:rsidRDefault="003F3CEF">
      <w:pPr>
        <w:spacing w:line="259" w:lineRule="auto"/>
        <w:ind w:right="42"/>
        <w:rPr>
          <w:sz w:val="28"/>
          <w:szCs w:val="28"/>
        </w:rPr>
      </w:pPr>
    </w:p>
    <w:tbl>
      <w:tblPr>
        <w:tblW w:w="15759" w:type="dxa"/>
        <w:tblInd w:w="-14" w:type="dxa"/>
        <w:tblLayout w:type="fixed"/>
        <w:tblCellMar>
          <w:top w:w="15" w:type="dxa"/>
          <w:left w:w="0" w:type="dxa"/>
          <w:bottom w:w="15" w:type="dxa"/>
          <w:right w:w="7" w:type="dxa"/>
        </w:tblCellMar>
        <w:tblLook w:val="04A0"/>
      </w:tblPr>
      <w:tblGrid>
        <w:gridCol w:w="395"/>
        <w:gridCol w:w="2318"/>
        <w:gridCol w:w="1269"/>
        <w:gridCol w:w="848"/>
        <w:gridCol w:w="242"/>
        <w:gridCol w:w="369"/>
        <w:gridCol w:w="339"/>
        <w:gridCol w:w="340"/>
        <w:gridCol w:w="339"/>
        <w:gridCol w:w="341"/>
        <w:gridCol w:w="338"/>
        <w:gridCol w:w="339"/>
        <w:gridCol w:w="341"/>
        <w:gridCol w:w="625"/>
        <w:gridCol w:w="1860"/>
        <w:gridCol w:w="1749"/>
        <w:gridCol w:w="2123"/>
        <w:gridCol w:w="1584"/>
      </w:tblGrid>
      <w:tr w:rsidR="003F3CEF">
        <w:trPr>
          <w:trHeight w:val="240"/>
        </w:trPr>
        <w:tc>
          <w:tcPr>
            <w:tcW w:w="395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№ п/п</w:t>
            </w:r>
          </w:p>
        </w:tc>
        <w:tc>
          <w:tcPr>
            <w:tcW w:w="2318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  <w:vertAlign w:val="superscript"/>
              </w:rPr>
            </w:pPr>
            <w:r>
              <w:rPr>
                <w:color w:val="22272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9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Единица измерения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Базовое значение</w:t>
            </w:r>
          </w:p>
        </w:tc>
        <w:tc>
          <w:tcPr>
            <w:tcW w:w="2746" w:type="dxa"/>
            <w:gridSpan w:val="8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Значения показателей</w:t>
            </w:r>
          </w:p>
        </w:tc>
        <w:tc>
          <w:tcPr>
            <w:tcW w:w="625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Доку</w:t>
            </w:r>
          </w:p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мент</w:t>
            </w:r>
          </w:p>
        </w:tc>
        <w:tc>
          <w:tcPr>
            <w:tcW w:w="1860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Ответственный за достижение показателя</w:t>
            </w:r>
            <w:r>
              <w:rPr>
                <w:color w:val="22272F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1749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Связь с показателями национа</w:t>
            </w:r>
            <w:r>
              <w:rPr>
                <w:color w:val="22272F"/>
                <w:sz w:val="28"/>
                <w:szCs w:val="28"/>
              </w:rPr>
              <w:t>льных целей</w:t>
            </w:r>
          </w:p>
        </w:tc>
        <w:tc>
          <w:tcPr>
            <w:tcW w:w="212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Информационная система</w:t>
            </w:r>
          </w:p>
        </w:tc>
        <w:tc>
          <w:tcPr>
            <w:tcW w:w="158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с комплексной программой</w:t>
            </w:r>
          </w:p>
        </w:tc>
      </w:tr>
      <w:tr w:rsidR="003F3CEF">
        <w:tc>
          <w:tcPr>
            <w:tcW w:w="395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318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269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2023</w:t>
            </w:r>
          </w:p>
        </w:tc>
        <w:tc>
          <w:tcPr>
            <w:tcW w:w="33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2024</w:t>
            </w: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2025</w:t>
            </w:r>
          </w:p>
        </w:tc>
        <w:tc>
          <w:tcPr>
            <w:tcW w:w="33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2026</w:t>
            </w: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2027</w:t>
            </w:r>
          </w:p>
        </w:tc>
        <w:tc>
          <w:tcPr>
            <w:tcW w:w="33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2028</w:t>
            </w:r>
          </w:p>
        </w:tc>
        <w:tc>
          <w:tcPr>
            <w:tcW w:w="33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2029</w:t>
            </w: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2030</w:t>
            </w:r>
          </w:p>
        </w:tc>
        <w:tc>
          <w:tcPr>
            <w:tcW w:w="625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</w:tr>
      <w:tr w:rsidR="003F3CEF">
        <w:tc>
          <w:tcPr>
            <w:tcW w:w="39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</w:t>
            </w:r>
          </w:p>
        </w:tc>
        <w:tc>
          <w:tcPr>
            <w:tcW w:w="231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2</w:t>
            </w:r>
          </w:p>
        </w:tc>
        <w:tc>
          <w:tcPr>
            <w:tcW w:w="126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3</w:t>
            </w:r>
          </w:p>
        </w:tc>
        <w:tc>
          <w:tcPr>
            <w:tcW w:w="1090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4</w:t>
            </w:r>
          </w:p>
        </w:tc>
        <w:tc>
          <w:tcPr>
            <w:tcW w:w="36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5</w:t>
            </w:r>
          </w:p>
        </w:tc>
        <w:tc>
          <w:tcPr>
            <w:tcW w:w="33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6</w:t>
            </w: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7</w:t>
            </w:r>
          </w:p>
        </w:tc>
        <w:tc>
          <w:tcPr>
            <w:tcW w:w="33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8</w:t>
            </w: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9</w:t>
            </w:r>
          </w:p>
        </w:tc>
        <w:tc>
          <w:tcPr>
            <w:tcW w:w="33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10</w:t>
            </w:r>
          </w:p>
        </w:tc>
        <w:tc>
          <w:tcPr>
            <w:tcW w:w="33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11</w:t>
            </w: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12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3F3CEF">
            <w:pPr>
              <w:widowControl w:val="0"/>
              <w:jc w:val="center"/>
              <w:rPr>
                <w:color w:val="22272F"/>
              </w:rPr>
            </w:pP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3F3CEF">
            <w:pPr>
              <w:widowControl w:val="0"/>
              <w:jc w:val="center"/>
              <w:rPr>
                <w:color w:val="22272F"/>
              </w:rPr>
            </w:pP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14</w:t>
            </w:r>
          </w:p>
        </w:tc>
        <w:tc>
          <w:tcPr>
            <w:tcW w:w="212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15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16</w:t>
            </w:r>
          </w:p>
        </w:tc>
      </w:tr>
      <w:tr w:rsidR="003F3CEF">
        <w:tc>
          <w:tcPr>
            <w:tcW w:w="15759" w:type="dxa"/>
            <w:gridSpan w:val="18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Цель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земельно-имущественным комплексом Беляевского района»</w:t>
            </w:r>
          </w:p>
          <w:p w:rsidR="003F3CEF" w:rsidRDefault="00154DFA">
            <w:pPr>
              <w:pStyle w:val="af8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 управления муниципальным имуществом Беляевского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йона, формирования источника информации об объектах недвижимости и земельных участках, используемого для целей налогообложения, необходимого для выполнения функций органа местного самоуправления</w:t>
            </w:r>
          </w:p>
        </w:tc>
      </w:tr>
      <w:tr w:rsidR="003F3CEF">
        <w:tc>
          <w:tcPr>
            <w:tcW w:w="39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231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sz w:val="22"/>
                <w:szCs w:val="22"/>
              </w:rPr>
              <w:t xml:space="preserve">Количество земельных участков, по которым проводится  </w:t>
            </w:r>
            <w:r>
              <w:rPr>
                <w:sz w:val="22"/>
                <w:szCs w:val="22"/>
              </w:rPr>
              <w:t>разграничение государственной собственности на землю, составляющую муниципальную собственность</w:t>
            </w:r>
          </w:p>
        </w:tc>
        <w:tc>
          <w:tcPr>
            <w:tcW w:w="126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шт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4</w:t>
            </w:r>
          </w:p>
        </w:tc>
        <w:tc>
          <w:tcPr>
            <w:tcW w:w="611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5</w:t>
            </w:r>
          </w:p>
        </w:tc>
        <w:tc>
          <w:tcPr>
            <w:tcW w:w="33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3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3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3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Администрация муниципального образования Беляевский район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212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</w:tr>
      <w:tr w:rsidR="003F3CEF"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</w:t>
            </w:r>
          </w:p>
        </w:tc>
        <w:tc>
          <w:tcPr>
            <w:tcW w:w="2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pStyle w:val="af2"/>
              <w:widowContro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Количество объектов недвижимости, по которым проводятся кадастровые и инвентаризационные работы</w:t>
            </w:r>
          </w:p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шт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6</w:t>
            </w:r>
          </w:p>
        </w:tc>
        <w:tc>
          <w:tcPr>
            <w:tcW w:w="6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9</w:t>
            </w:r>
          </w:p>
        </w:tc>
        <w:tc>
          <w:tcPr>
            <w:tcW w:w="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Администрация муниципального образования Беляевский район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2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3F3CEF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</w:p>
        </w:tc>
      </w:tr>
      <w:tr w:rsidR="003F3CEF"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lastRenderedPageBreak/>
              <w:t>3</w:t>
            </w:r>
          </w:p>
        </w:tc>
        <w:tc>
          <w:tcPr>
            <w:tcW w:w="2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pStyle w:val="af2"/>
              <w:widowContro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объектов движимого и недвижимого имущества, по которым проводится рыночная оценка</w:t>
            </w:r>
          </w:p>
        </w:tc>
        <w:tc>
          <w:tcPr>
            <w:tcW w:w="1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шт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12</w:t>
            </w:r>
          </w:p>
        </w:tc>
        <w:tc>
          <w:tcPr>
            <w:tcW w:w="6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3</w:t>
            </w:r>
          </w:p>
        </w:tc>
        <w:tc>
          <w:tcPr>
            <w:tcW w:w="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color w:val="22272F"/>
                <w:sz w:val="22"/>
                <w:szCs w:val="22"/>
              </w:rPr>
              <w:t>Беляевский район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2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</w:tr>
      <w:tr w:rsidR="003F3CEF"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4</w:t>
            </w:r>
          </w:p>
        </w:tc>
        <w:tc>
          <w:tcPr>
            <w:tcW w:w="2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pStyle w:val="af2"/>
              <w:widowContro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объектов недвижимого имущества, по которым осуществляется регистрация права муниципальной собственности</w:t>
            </w:r>
          </w:p>
        </w:tc>
        <w:tc>
          <w:tcPr>
            <w:tcW w:w="1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шт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17</w:t>
            </w:r>
          </w:p>
        </w:tc>
        <w:tc>
          <w:tcPr>
            <w:tcW w:w="6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5</w:t>
            </w:r>
          </w:p>
        </w:tc>
        <w:tc>
          <w:tcPr>
            <w:tcW w:w="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Админист</w:t>
            </w:r>
            <w:r>
              <w:rPr>
                <w:color w:val="22272F"/>
                <w:sz w:val="22"/>
                <w:szCs w:val="22"/>
              </w:rPr>
              <w:t>рация муниципального образования Беляевский район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2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</w:tr>
      <w:tr w:rsidR="003F3CEF"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5</w:t>
            </w:r>
          </w:p>
        </w:tc>
        <w:tc>
          <w:tcPr>
            <w:tcW w:w="2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pStyle w:val="af2"/>
              <w:widowContro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Количество объектов движимого и недвижимого имущества, подлежащих отчуждению в соответствии с Прогнозным планом </w:t>
            </w:r>
            <w:r>
              <w:rPr>
                <w:rFonts w:ascii="Times New Roman" w:hAnsi="Times New Roman" w:cs="Times New Roman"/>
                <w:szCs w:val="24"/>
              </w:rPr>
              <w:t>приватизации</w:t>
            </w:r>
          </w:p>
        </w:tc>
        <w:tc>
          <w:tcPr>
            <w:tcW w:w="1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шт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3</w:t>
            </w:r>
          </w:p>
        </w:tc>
        <w:tc>
          <w:tcPr>
            <w:tcW w:w="6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Администрация муниципального образования Беляевский район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2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</w:tr>
      <w:tr w:rsidR="003F3CEF"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6</w:t>
            </w:r>
          </w:p>
        </w:tc>
        <w:tc>
          <w:tcPr>
            <w:tcW w:w="2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pStyle w:val="af2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объектов, включаемых в Перечень муниципального имущества, п</w:t>
            </w:r>
            <w:r>
              <w:rPr>
                <w:rFonts w:ascii="Times New Roman" w:hAnsi="Times New Roman" w:cs="Times New Roman"/>
                <w:szCs w:val="24"/>
              </w:rPr>
              <w:t>редоставляемого на долгосрочной основе (в том числе на льготных условиям) субъектам малого и среднего предпринимательства</w:t>
            </w:r>
          </w:p>
          <w:p w:rsidR="003F3CEF" w:rsidRDefault="003F3CEF">
            <w:pPr>
              <w:pStyle w:val="af2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lastRenderedPageBreak/>
              <w:t>шт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</w:t>
            </w:r>
          </w:p>
        </w:tc>
        <w:tc>
          <w:tcPr>
            <w:tcW w:w="6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</w:t>
            </w:r>
          </w:p>
        </w:tc>
        <w:tc>
          <w:tcPr>
            <w:tcW w:w="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Администрация муниципального образования Беляевский район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2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</w:tr>
      <w:tr w:rsidR="003F3CEF"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lastRenderedPageBreak/>
              <w:t>7</w:t>
            </w:r>
          </w:p>
        </w:tc>
        <w:tc>
          <w:tcPr>
            <w:tcW w:w="2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pStyle w:val="af2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предпринимательства, </w:t>
            </w:r>
            <w:r>
              <w:rPr>
                <w:rFonts w:ascii="Times New Roman" w:hAnsi="Times New Roman" w:cs="Times New Roman"/>
                <w:szCs w:val="24"/>
              </w:rPr>
              <w:t>объектов недвижимого имущества, включенных в перечень муниципального имущества, в общем количестве объектов недвижимого имущества, включенных в указанные перечни</w:t>
            </w:r>
          </w:p>
        </w:tc>
        <w:tc>
          <w:tcPr>
            <w:tcW w:w="1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%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40</w:t>
            </w:r>
          </w:p>
        </w:tc>
        <w:tc>
          <w:tcPr>
            <w:tcW w:w="6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40</w:t>
            </w:r>
          </w:p>
        </w:tc>
        <w:tc>
          <w:tcPr>
            <w:tcW w:w="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Администрация муниципального образования Беляевский район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2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</w:tr>
      <w:tr w:rsidR="003F3CEF"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8</w:t>
            </w:r>
          </w:p>
        </w:tc>
        <w:tc>
          <w:tcPr>
            <w:tcW w:w="2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pStyle w:val="af2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объектов недвижимого имущества, по которым проводятся комплексные кадастровые работы</w:t>
            </w:r>
          </w:p>
        </w:tc>
        <w:tc>
          <w:tcPr>
            <w:tcW w:w="1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sz w:val="28"/>
                <w:szCs w:val="28"/>
              </w:rPr>
            </w:pPr>
            <w:r>
              <w:t>шт.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746</w:t>
            </w:r>
          </w:p>
        </w:tc>
        <w:tc>
          <w:tcPr>
            <w:tcW w:w="6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398</w:t>
            </w:r>
          </w:p>
        </w:tc>
        <w:tc>
          <w:tcPr>
            <w:tcW w:w="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  <w:sz w:val="22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color w:val="22272F"/>
                <w:sz w:val="22"/>
                <w:szCs w:val="22"/>
              </w:rPr>
              <w:t>Беляевский район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2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</w:tr>
    </w:tbl>
    <w:p w:rsidR="003F3CEF" w:rsidRDefault="003F3CEF">
      <w:pPr>
        <w:contextualSpacing/>
        <w:jc w:val="right"/>
        <w:rPr>
          <w:sz w:val="28"/>
          <w:szCs w:val="28"/>
        </w:rPr>
      </w:pPr>
    </w:p>
    <w:p w:rsidR="003F3CEF" w:rsidRDefault="003F3CEF">
      <w:pPr>
        <w:contextualSpacing/>
        <w:jc w:val="right"/>
        <w:rPr>
          <w:sz w:val="28"/>
          <w:szCs w:val="28"/>
        </w:rPr>
      </w:pPr>
    </w:p>
    <w:p w:rsidR="003F3CEF" w:rsidRDefault="003F3CEF">
      <w:pPr>
        <w:contextualSpacing/>
        <w:jc w:val="right"/>
        <w:rPr>
          <w:sz w:val="28"/>
          <w:szCs w:val="28"/>
        </w:rPr>
      </w:pPr>
    </w:p>
    <w:p w:rsidR="003F3CEF" w:rsidRDefault="003F3CEF">
      <w:pPr>
        <w:contextualSpacing/>
        <w:jc w:val="right"/>
        <w:rPr>
          <w:sz w:val="28"/>
          <w:szCs w:val="28"/>
        </w:rPr>
      </w:pPr>
    </w:p>
    <w:p w:rsidR="003F3CEF" w:rsidRDefault="003F3CEF">
      <w:pPr>
        <w:contextualSpacing/>
        <w:jc w:val="right"/>
        <w:rPr>
          <w:sz w:val="28"/>
          <w:szCs w:val="28"/>
        </w:rPr>
      </w:pPr>
    </w:p>
    <w:p w:rsidR="003F3CEF" w:rsidRDefault="003F3CEF">
      <w:pPr>
        <w:contextualSpacing/>
        <w:jc w:val="right"/>
        <w:rPr>
          <w:sz w:val="28"/>
          <w:szCs w:val="28"/>
        </w:rPr>
      </w:pPr>
    </w:p>
    <w:p w:rsidR="003F3CEF" w:rsidRDefault="00154DFA">
      <w:pPr>
        <w:pStyle w:val="af2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Приложение №3 </w:t>
      </w:r>
    </w:p>
    <w:p w:rsidR="003F3CEF" w:rsidRDefault="00154DFA">
      <w:pPr>
        <w:pStyle w:val="af2"/>
        <w:jc w:val="right"/>
        <w:rPr>
          <w:rStyle w:val="ab"/>
          <w:rFonts w:ascii="Times New Roman" w:hAnsi="Times New Roman" w:cs="Times New Roman"/>
          <w:b w:val="0"/>
          <w:bCs/>
          <w:color w:val="00000A"/>
          <w:szCs w:val="24"/>
        </w:rPr>
      </w:pPr>
      <w:r>
        <w:rPr>
          <w:rFonts w:ascii="Times New Roman" w:hAnsi="Times New Roman" w:cs="Times New Roman"/>
          <w:szCs w:val="24"/>
        </w:rPr>
        <w:t xml:space="preserve">к </w:t>
      </w:r>
      <w:r>
        <w:rPr>
          <w:rStyle w:val="ab"/>
          <w:rFonts w:ascii="Times New Roman" w:hAnsi="Times New Roman" w:cs="Times New Roman"/>
          <w:b w:val="0"/>
          <w:bCs/>
          <w:color w:val="00000A"/>
          <w:szCs w:val="24"/>
        </w:rPr>
        <w:t>муниципальной программе</w:t>
      </w:r>
    </w:p>
    <w:p w:rsidR="003F3CEF" w:rsidRDefault="00154DFA">
      <w:pPr>
        <w:pStyle w:val="af2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«Управление земельно-имущественным                                                             </w:t>
      </w:r>
    </w:p>
    <w:p w:rsidR="003F3CEF" w:rsidRDefault="00154DFA">
      <w:pPr>
        <w:pStyle w:val="af2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комплексом Беляевского района</w:t>
      </w:r>
      <w:r>
        <w:rPr>
          <w:rFonts w:ascii="Times New Roman" w:hAnsi="Times New Roman" w:cs="Times New Roman"/>
          <w:szCs w:val="24"/>
        </w:rPr>
        <w:t xml:space="preserve">» </w:t>
      </w:r>
    </w:p>
    <w:p w:rsidR="003F3CEF" w:rsidRDefault="003F3CEF">
      <w:pPr>
        <w:ind w:left="273" w:right="42"/>
        <w:rPr>
          <w:sz w:val="28"/>
          <w:szCs w:val="28"/>
        </w:rPr>
      </w:pPr>
    </w:p>
    <w:p w:rsidR="003F3CEF" w:rsidRDefault="00154DFA">
      <w:pPr>
        <w:spacing w:after="3" w:line="271" w:lineRule="auto"/>
        <w:ind w:left="720" w:right="42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муниципальной программы «Управление земельно-имущественным комплексом Беляевского района»</w:t>
      </w:r>
    </w:p>
    <w:tbl>
      <w:tblPr>
        <w:tblW w:w="15410" w:type="dxa"/>
        <w:tblInd w:w="-5" w:type="dxa"/>
        <w:tblLayout w:type="fixed"/>
        <w:tblCellMar>
          <w:top w:w="15" w:type="dxa"/>
          <w:left w:w="10" w:type="dxa"/>
          <w:bottom w:w="15" w:type="dxa"/>
          <w:right w:w="15" w:type="dxa"/>
        </w:tblCellMar>
        <w:tblLook w:val="04A0"/>
      </w:tblPr>
      <w:tblGrid>
        <w:gridCol w:w="1099"/>
        <w:gridCol w:w="5036"/>
        <w:gridCol w:w="1959"/>
        <w:gridCol w:w="160"/>
        <w:gridCol w:w="3335"/>
        <w:gridCol w:w="3821"/>
      </w:tblGrid>
      <w:tr w:rsidR="003F3CEF">
        <w:trPr>
          <w:tblHeader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№п/п</w:t>
            </w:r>
          </w:p>
        </w:tc>
        <w:tc>
          <w:tcPr>
            <w:tcW w:w="5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54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Краткое описание ожидаемых эффектов от реализации задачи структурного элемент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Связь с показателями</w:t>
            </w:r>
          </w:p>
        </w:tc>
      </w:tr>
      <w:tr w:rsidR="003F3CEF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5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</w:t>
            </w:r>
          </w:p>
        </w:tc>
        <w:tc>
          <w:tcPr>
            <w:tcW w:w="54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3</w:t>
            </w: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4</w:t>
            </w:r>
          </w:p>
        </w:tc>
      </w:tr>
      <w:tr w:rsidR="003F3CEF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143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</w:rPr>
            </w:pPr>
            <w:r>
              <w:rPr>
                <w:color w:val="22272F"/>
              </w:rPr>
              <w:t>Комплекс процессных мероприятий «</w:t>
            </w:r>
            <w:r>
              <w:t>Разграничение государственной собственности на землю, составляющую муниципальную собственность»</w:t>
            </w:r>
          </w:p>
        </w:tc>
      </w:tr>
      <w:tr w:rsidR="003F3CEF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Администрация МО Беляевский район</w:t>
            </w:r>
          </w:p>
        </w:tc>
        <w:tc>
          <w:tcPr>
            <w:tcW w:w="73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Срок реализации (2023-2030)</w:t>
            </w:r>
          </w:p>
        </w:tc>
      </w:tr>
      <w:tr w:rsidR="003F3CEF">
        <w:trPr>
          <w:trHeight w:val="55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color w:val="22272F"/>
                <w:sz w:val="28"/>
                <w:szCs w:val="28"/>
              </w:rPr>
            </w:pPr>
          </w:p>
        </w:tc>
        <w:tc>
          <w:tcPr>
            <w:tcW w:w="5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  <w:sz w:val="28"/>
                <w:szCs w:val="28"/>
              </w:rPr>
            </w:pPr>
            <w:r>
              <w:t xml:space="preserve">Разграничение государственной собственности на землю, </w:t>
            </w:r>
            <w:r>
              <w:t>составляющую муниципальную собственность</w:t>
            </w:r>
          </w:p>
        </w:tc>
        <w:tc>
          <w:tcPr>
            <w:tcW w:w="54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</w:rPr>
            </w:pPr>
            <w:r>
              <w:t>Эффективное использование земельных участков</w:t>
            </w: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</w:rPr>
            </w:pPr>
            <w:r>
              <w:rPr>
                <w:rStyle w:val="ab"/>
                <w:b w:val="0"/>
                <w:bCs/>
                <w:color w:val="00000A"/>
              </w:rPr>
              <w:t>Мероприятие влияет на достижение показателя №1</w:t>
            </w:r>
          </w:p>
        </w:tc>
      </w:tr>
      <w:tr w:rsidR="003F3CEF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</w:t>
            </w:r>
          </w:p>
        </w:tc>
        <w:tc>
          <w:tcPr>
            <w:tcW w:w="143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sz w:val="28"/>
                <w:szCs w:val="28"/>
              </w:rPr>
            </w:pPr>
            <w:r>
              <w:rPr>
                <w:color w:val="22272F"/>
              </w:rPr>
              <w:t>Комплекс процессных мероприятий «</w:t>
            </w:r>
            <w:r>
              <w:t>Проведение межевых, кадастровых и инвентаризационных работ»</w:t>
            </w:r>
          </w:p>
          <w:p w:rsidR="003F3CEF" w:rsidRDefault="003F3CEF">
            <w:pPr>
              <w:widowControl w:val="0"/>
              <w:rPr>
                <w:color w:val="22272F"/>
              </w:rPr>
            </w:pPr>
          </w:p>
        </w:tc>
      </w:tr>
      <w:tr w:rsidR="003F3CEF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color w:val="22272F"/>
                <w:sz w:val="28"/>
                <w:szCs w:val="28"/>
              </w:rPr>
            </w:pPr>
          </w:p>
        </w:tc>
        <w:tc>
          <w:tcPr>
            <w:tcW w:w="7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</w:rPr>
              <w:t xml:space="preserve">Администрация МО </w:t>
            </w:r>
            <w:r>
              <w:rPr>
                <w:color w:val="22272F"/>
              </w:rPr>
              <w:t>Беляевский район</w:t>
            </w:r>
          </w:p>
        </w:tc>
        <w:tc>
          <w:tcPr>
            <w:tcW w:w="7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Срок реализации (2023-2030)</w:t>
            </w:r>
          </w:p>
        </w:tc>
      </w:tr>
      <w:tr w:rsidR="003F3CEF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color w:val="22272F"/>
                <w:sz w:val="28"/>
                <w:szCs w:val="28"/>
              </w:rPr>
            </w:pPr>
          </w:p>
        </w:tc>
        <w:tc>
          <w:tcPr>
            <w:tcW w:w="5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sz w:val="28"/>
                <w:szCs w:val="28"/>
              </w:rPr>
            </w:pPr>
            <w:r>
              <w:t>Проведение межевых, кадастровых и инвентаризационных работ</w:t>
            </w:r>
          </w:p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54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</w:rPr>
            </w:pPr>
            <w:r>
              <w:t xml:space="preserve">Пополнение бюджета за счет продажи земельных участков и объектов недвижимости, поступления налоговых платежей, увеличение поступления в бюджет </w:t>
            </w:r>
            <w:r>
              <w:t>арендных платежей.</w:t>
            </w: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</w:rPr>
            </w:pPr>
            <w:r>
              <w:rPr>
                <w:rStyle w:val="ab"/>
                <w:b w:val="0"/>
                <w:bCs/>
                <w:color w:val="00000A"/>
              </w:rPr>
              <w:t>Мероприятие влияет на достижение показателя №2</w:t>
            </w:r>
          </w:p>
        </w:tc>
      </w:tr>
      <w:tr w:rsidR="003F3CEF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3</w:t>
            </w:r>
          </w:p>
        </w:tc>
        <w:tc>
          <w:tcPr>
            <w:tcW w:w="143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</w:rPr>
            </w:pPr>
            <w:r>
              <w:rPr>
                <w:color w:val="22272F"/>
              </w:rPr>
              <w:t>Комплекс процессных мероприятий «</w:t>
            </w:r>
            <w:r>
              <w:t>Проведение работ по независимой оценке объектов движимого и недвижимого имущества»</w:t>
            </w:r>
          </w:p>
        </w:tc>
      </w:tr>
      <w:tr w:rsidR="003F3CEF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color w:val="22272F"/>
                <w:sz w:val="28"/>
                <w:szCs w:val="28"/>
              </w:rPr>
            </w:pPr>
          </w:p>
        </w:tc>
        <w:tc>
          <w:tcPr>
            <w:tcW w:w="7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</w:rPr>
              <w:t>Администрация МО Беляевский район</w:t>
            </w:r>
          </w:p>
        </w:tc>
        <w:tc>
          <w:tcPr>
            <w:tcW w:w="7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Срок реализации (2023-2030)</w:t>
            </w:r>
          </w:p>
        </w:tc>
      </w:tr>
      <w:tr w:rsidR="003F3CEF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color w:val="22272F"/>
                <w:sz w:val="28"/>
                <w:szCs w:val="28"/>
              </w:rPr>
            </w:pPr>
          </w:p>
        </w:tc>
        <w:tc>
          <w:tcPr>
            <w:tcW w:w="5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  <w:sz w:val="28"/>
                <w:szCs w:val="28"/>
              </w:rPr>
            </w:pPr>
            <w:r>
              <w:t>Проведение работ по независимой оценке объектов движимого и недвижимого имущества</w:t>
            </w:r>
          </w:p>
        </w:tc>
        <w:tc>
          <w:tcPr>
            <w:tcW w:w="54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</w:rPr>
            </w:pPr>
            <w:r>
              <w:rPr>
                <w:color w:val="22272F"/>
              </w:rPr>
              <w:t> </w:t>
            </w:r>
            <w:r>
              <w:t>Рациональное использование объектов недвижимого имущества</w:t>
            </w: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rStyle w:val="ab"/>
                <w:b w:val="0"/>
                <w:bCs/>
                <w:color w:val="00000A"/>
              </w:rPr>
            </w:pPr>
            <w:r>
              <w:rPr>
                <w:rStyle w:val="ab"/>
                <w:b w:val="0"/>
                <w:bCs/>
                <w:color w:val="00000A"/>
              </w:rPr>
              <w:t>Мероприятие влияет на достижение показателя №3</w:t>
            </w:r>
          </w:p>
        </w:tc>
      </w:tr>
      <w:tr w:rsidR="003F3CEF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4</w:t>
            </w:r>
          </w:p>
        </w:tc>
        <w:tc>
          <w:tcPr>
            <w:tcW w:w="143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rStyle w:val="ab"/>
                <w:b w:val="0"/>
                <w:bCs/>
              </w:rPr>
            </w:pPr>
            <w:r>
              <w:rPr>
                <w:color w:val="22272F"/>
              </w:rPr>
              <w:t>Комплекс процессных мероприятий</w:t>
            </w:r>
            <w:r>
              <w:t xml:space="preserve">«Регистрация  права муниципальной </w:t>
            </w:r>
            <w:r>
              <w:t>собственности  на объекты недвижимого имущества»</w:t>
            </w:r>
          </w:p>
        </w:tc>
      </w:tr>
      <w:tr w:rsidR="003F3CEF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color w:val="22272F"/>
                <w:sz w:val="28"/>
                <w:szCs w:val="28"/>
              </w:rPr>
            </w:pPr>
          </w:p>
        </w:tc>
        <w:tc>
          <w:tcPr>
            <w:tcW w:w="7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</w:rPr>
              <w:t>Администрация МО Беляевский район</w:t>
            </w:r>
          </w:p>
        </w:tc>
        <w:tc>
          <w:tcPr>
            <w:tcW w:w="7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Срок реализации (2023-2030)</w:t>
            </w:r>
          </w:p>
        </w:tc>
      </w:tr>
      <w:tr w:rsidR="003F3CEF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color w:val="22272F"/>
                <w:sz w:val="28"/>
                <w:szCs w:val="28"/>
              </w:rPr>
            </w:pPr>
          </w:p>
        </w:tc>
        <w:tc>
          <w:tcPr>
            <w:tcW w:w="5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sz w:val="28"/>
                <w:szCs w:val="28"/>
              </w:rPr>
            </w:pPr>
            <w:r>
              <w:t>Регистрация  права  муниципальной собственности  на объекты недвижимого имущества</w:t>
            </w:r>
          </w:p>
        </w:tc>
        <w:tc>
          <w:tcPr>
            <w:tcW w:w="54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</w:rPr>
            </w:pPr>
            <w:r>
              <w:t xml:space="preserve">Рациональное использование объектов недвижимого имущества </w:t>
            </w:r>
            <w:r>
              <w:t xml:space="preserve">по их целевому назначению (закрепление за структурными подразделениями, предоставление в аренду, </w:t>
            </w:r>
            <w:r>
              <w:lastRenderedPageBreak/>
              <w:t>продажа на торгах, конкурсах, аукционах)</w:t>
            </w: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rStyle w:val="ab"/>
                <w:b w:val="0"/>
                <w:bCs/>
                <w:color w:val="00000A"/>
              </w:rPr>
            </w:pPr>
            <w:r>
              <w:rPr>
                <w:rStyle w:val="ab"/>
                <w:b w:val="0"/>
                <w:bCs/>
                <w:color w:val="00000A"/>
              </w:rPr>
              <w:lastRenderedPageBreak/>
              <w:t>Мероприятие влияет на достижение показателя  №4</w:t>
            </w:r>
          </w:p>
        </w:tc>
      </w:tr>
      <w:tr w:rsidR="003F3CEF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lastRenderedPageBreak/>
              <w:t>5</w:t>
            </w:r>
          </w:p>
        </w:tc>
        <w:tc>
          <w:tcPr>
            <w:tcW w:w="143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rStyle w:val="ab"/>
                <w:b w:val="0"/>
                <w:bCs/>
              </w:rPr>
            </w:pPr>
            <w:r>
              <w:rPr>
                <w:color w:val="22272F"/>
              </w:rPr>
              <w:t>Комплекс процессных мероприятий «</w:t>
            </w:r>
            <w:r>
              <w:t>Отчуждение объектов муниципального</w:t>
            </w:r>
            <w:r>
              <w:t xml:space="preserve"> имущества  в соответствии с прогнозным планом приватизации»</w:t>
            </w:r>
          </w:p>
        </w:tc>
      </w:tr>
      <w:tr w:rsidR="003F3CEF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color w:val="22272F"/>
                <w:sz w:val="28"/>
                <w:szCs w:val="28"/>
              </w:rPr>
            </w:pPr>
          </w:p>
        </w:tc>
        <w:tc>
          <w:tcPr>
            <w:tcW w:w="7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</w:rPr>
              <w:t>Администрация МО Беляевский район</w:t>
            </w:r>
          </w:p>
        </w:tc>
        <w:tc>
          <w:tcPr>
            <w:tcW w:w="7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Срок реализации (2023-2030)</w:t>
            </w:r>
          </w:p>
        </w:tc>
      </w:tr>
      <w:tr w:rsidR="003F3CEF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color w:val="22272F"/>
                <w:sz w:val="28"/>
                <w:szCs w:val="28"/>
              </w:rPr>
            </w:pPr>
          </w:p>
        </w:tc>
        <w:tc>
          <w:tcPr>
            <w:tcW w:w="5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sz w:val="28"/>
                <w:szCs w:val="28"/>
              </w:rPr>
            </w:pPr>
            <w:r>
              <w:t>Отчуждение объектов муниципального имущества  в соответствии с прогнозным планом приватизации</w:t>
            </w:r>
          </w:p>
        </w:tc>
        <w:tc>
          <w:tcPr>
            <w:tcW w:w="54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sz w:val="28"/>
                <w:szCs w:val="28"/>
              </w:rPr>
            </w:pPr>
            <w:r>
              <w:t>Пополнение бюджета</w:t>
            </w: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rStyle w:val="ab"/>
                <w:b w:val="0"/>
                <w:bCs/>
                <w:color w:val="00000A"/>
              </w:rPr>
            </w:pPr>
            <w:r>
              <w:rPr>
                <w:rStyle w:val="ab"/>
                <w:b w:val="0"/>
                <w:bCs/>
                <w:color w:val="00000A"/>
              </w:rPr>
              <w:t xml:space="preserve">Мероприятие </w:t>
            </w:r>
            <w:r>
              <w:rPr>
                <w:rStyle w:val="ab"/>
                <w:b w:val="0"/>
                <w:bCs/>
                <w:color w:val="00000A"/>
              </w:rPr>
              <w:t>влияет на достижение показателя №5</w:t>
            </w:r>
          </w:p>
        </w:tc>
      </w:tr>
      <w:tr w:rsidR="003F3CEF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6</w:t>
            </w:r>
          </w:p>
        </w:tc>
        <w:tc>
          <w:tcPr>
            <w:tcW w:w="143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rStyle w:val="ab"/>
                <w:b w:val="0"/>
                <w:bCs/>
              </w:rPr>
            </w:pPr>
            <w:r>
              <w:rPr>
                <w:color w:val="22272F"/>
              </w:rPr>
              <w:t>Комплекс процессных мероприятий«</w:t>
            </w:r>
            <w:r>
              <w:t xml:space="preserve">Увеличение количества объектов в Перечне муниципального имущества, предоставляемого на долгосрочной основе (в том числе на льготных условиям) субъектам малого и среднего </w:t>
            </w:r>
            <w:r>
              <w:t>предпринимательства»</w:t>
            </w:r>
          </w:p>
        </w:tc>
      </w:tr>
      <w:tr w:rsidR="003F3CEF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color w:val="22272F"/>
                <w:sz w:val="28"/>
                <w:szCs w:val="28"/>
              </w:rPr>
            </w:pPr>
          </w:p>
        </w:tc>
        <w:tc>
          <w:tcPr>
            <w:tcW w:w="7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</w:rPr>
              <w:t>Администрация МО Беляевский район</w:t>
            </w:r>
          </w:p>
        </w:tc>
        <w:tc>
          <w:tcPr>
            <w:tcW w:w="7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Срок реализации (2023-2030)</w:t>
            </w:r>
          </w:p>
        </w:tc>
      </w:tr>
      <w:tr w:rsidR="003F3CEF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color w:val="22272F"/>
                <w:sz w:val="28"/>
                <w:szCs w:val="28"/>
              </w:rPr>
            </w:pPr>
          </w:p>
        </w:tc>
        <w:tc>
          <w:tcPr>
            <w:tcW w:w="5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sz w:val="28"/>
                <w:szCs w:val="28"/>
              </w:rPr>
            </w:pPr>
            <w:r>
              <w:t>Увеличение количества объектов в Перечне муниципального имущества, предоставляемого на долгосрочной основе (в том числе на льготных условиям) субъектам малого и среднего</w:t>
            </w:r>
            <w:r>
              <w:t xml:space="preserve"> предпринимательства</w:t>
            </w:r>
          </w:p>
        </w:tc>
        <w:tc>
          <w:tcPr>
            <w:tcW w:w="54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sz w:val="28"/>
                <w:szCs w:val="28"/>
              </w:rPr>
            </w:pPr>
            <w:r>
              <w:t>Включение в перечень имущества для предоставления субъектам МСП.</w:t>
            </w:r>
          </w:p>
          <w:p w:rsidR="003F3CEF" w:rsidRDefault="00154DFA">
            <w:pPr>
              <w:widowControl w:val="0"/>
              <w:rPr>
                <w:sz w:val="28"/>
                <w:szCs w:val="28"/>
              </w:rPr>
            </w:pPr>
            <w:r>
              <w:t>Выполнение мероприятий «дорожной карты»</w:t>
            </w: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rStyle w:val="ab"/>
                <w:b w:val="0"/>
                <w:bCs/>
                <w:color w:val="00000A"/>
              </w:rPr>
            </w:pPr>
            <w:r>
              <w:rPr>
                <w:rStyle w:val="ab"/>
                <w:b w:val="0"/>
                <w:bCs/>
                <w:color w:val="00000A"/>
              </w:rPr>
              <w:t>Мероприятие влияет на достижение показателя №6</w:t>
            </w:r>
          </w:p>
        </w:tc>
      </w:tr>
      <w:tr w:rsidR="003F3CEF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7</w:t>
            </w:r>
          </w:p>
        </w:tc>
        <w:tc>
          <w:tcPr>
            <w:tcW w:w="143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rStyle w:val="ab"/>
                <w:b w:val="0"/>
                <w:bCs/>
              </w:rPr>
            </w:pPr>
            <w:r>
              <w:rPr>
                <w:color w:val="22272F"/>
              </w:rPr>
              <w:t>Комплекс процессных мероприятий «</w:t>
            </w:r>
            <w:r>
              <w:t xml:space="preserve">Предоставление  в аренду субъектам малого и </w:t>
            </w:r>
            <w:r>
              <w:t>среднего предпринимательства и организациям образующим инфраструктуру поддержки субъектов малого и среднего предпринимательства, объектов недвижимого имущества, включенных в перечень муниципального имущества, в общем количестве объектов недвижимого имущест</w:t>
            </w:r>
            <w:r>
              <w:t>ва, включенных в указанный перечень»</w:t>
            </w:r>
          </w:p>
        </w:tc>
      </w:tr>
      <w:tr w:rsidR="003F3CEF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color w:val="22272F"/>
                <w:sz w:val="28"/>
                <w:szCs w:val="28"/>
              </w:rPr>
            </w:pPr>
          </w:p>
        </w:tc>
        <w:tc>
          <w:tcPr>
            <w:tcW w:w="7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</w:rPr>
              <w:t>Администрация МО Беляевский район</w:t>
            </w:r>
          </w:p>
        </w:tc>
        <w:tc>
          <w:tcPr>
            <w:tcW w:w="7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Срок реализации (2023-2030)</w:t>
            </w:r>
          </w:p>
        </w:tc>
      </w:tr>
      <w:tr w:rsidR="003F3CEF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color w:val="22272F"/>
                <w:sz w:val="28"/>
                <w:szCs w:val="28"/>
              </w:rPr>
            </w:pPr>
          </w:p>
        </w:tc>
        <w:tc>
          <w:tcPr>
            <w:tcW w:w="5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sz w:val="28"/>
                <w:szCs w:val="28"/>
              </w:rPr>
            </w:pPr>
            <w:r>
              <w:t xml:space="preserve">Предоставление  в аренду субъектам малого и среднего предпринимательства и организациям образующим инфраструктуру поддержки субъектов малого и среднего </w:t>
            </w:r>
            <w:r>
              <w:t>предпринимательства, объектов недвижимого имущества, включенных в перечень муниципального имущества, в общем количестве объектов недвижимого имущества, включенных в указанный перечень</w:t>
            </w:r>
          </w:p>
        </w:tc>
        <w:tc>
          <w:tcPr>
            <w:tcW w:w="54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sz w:val="28"/>
                <w:szCs w:val="28"/>
              </w:rPr>
            </w:pPr>
            <w:r>
              <w:t xml:space="preserve">Заключение договоров аренды муниципального имущества, включенного в </w:t>
            </w:r>
            <w:r>
              <w:t>Перечни.</w:t>
            </w:r>
          </w:p>
          <w:p w:rsidR="003F3CEF" w:rsidRDefault="003F3CE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3F3CEF" w:rsidRDefault="00154DFA">
            <w:pPr>
              <w:widowControl w:val="0"/>
              <w:jc w:val="center"/>
              <w:rPr>
                <w:sz w:val="28"/>
                <w:szCs w:val="28"/>
              </w:rPr>
            </w:pPr>
            <w:r>
              <w:t>Выполнение мероприятий «дорожной карты»</w:t>
            </w: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rStyle w:val="ab"/>
                <w:b w:val="0"/>
                <w:bCs/>
                <w:color w:val="00000A"/>
              </w:rPr>
            </w:pPr>
            <w:r>
              <w:rPr>
                <w:rStyle w:val="ab"/>
                <w:b w:val="0"/>
                <w:bCs/>
                <w:color w:val="00000A"/>
              </w:rPr>
              <w:t>Мероприятие влияет на достижение показателей №7</w:t>
            </w:r>
          </w:p>
        </w:tc>
      </w:tr>
      <w:tr w:rsidR="003F3CEF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8</w:t>
            </w:r>
          </w:p>
        </w:tc>
        <w:tc>
          <w:tcPr>
            <w:tcW w:w="143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rStyle w:val="ab"/>
                <w:b w:val="0"/>
                <w:bCs/>
                <w:color w:val="00000A"/>
              </w:rPr>
            </w:pPr>
            <w:r>
              <w:rPr>
                <w:rStyle w:val="ab"/>
                <w:b w:val="0"/>
                <w:bCs/>
                <w:color w:val="00000A"/>
              </w:rPr>
              <w:t>Комплекс процессных мероприятий «</w:t>
            </w:r>
            <w:r>
              <w:t>Проведение комплексных кадастровых работ»</w:t>
            </w:r>
          </w:p>
        </w:tc>
      </w:tr>
      <w:tr w:rsidR="003F3CEF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</w:p>
        </w:tc>
        <w:tc>
          <w:tcPr>
            <w:tcW w:w="5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sz w:val="28"/>
                <w:szCs w:val="28"/>
              </w:rPr>
            </w:pPr>
            <w:r>
              <w:rPr>
                <w:color w:val="22272F"/>
              </w:rPr>
              <w:t>Администрация МО Беляевский район</w:t>
            </w:r>
          </w:p>
        </w:tc>
        <w:tc>
          <w:tcPr>
            <w:tcW w:w="9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rStyle w:val="ab"/>
                <w:b w:val="0"/>
                <w:bCs/>
                <w:color w:val="00000A"/>
              </w:rPr>
            </w:pPr>
            <w:r>
              <w:rPr>
                <w:color w:val="22272F"/>
              </w:rPr>
              <w:t>Срок реализации (2023-2030)</w:t>
            </w:r>
          </w:p>
        </w:tc>
      </w:tr>
      <w:tr w:rsidR="003F3CEF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</w:p>
        </w:tc>
        <w:tc>
          <w:tcPr>
            <w:tcW w:w="5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sz w:val="28"/>
                <w:szCs w:val="28"/>
              </w:rPr>
            </w:pPr>
            <w:r>
              <w:t xml:space="preserve">Проведение комплексных кадастровых работ </w:t>
            </w:r>
          </w:p>
        </w:tc>
        <w:tc>
          <w:tcPr>
            <w:tcW w:w="54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sz w:val="28"/>
                <w:szCs w:val="28"/>
              </w:rPr>
            </w:pPr>
            <w:r>
              <w:t>Уточнение информации содержащейся в Едином государственном реестре прав.</w:t>
            </w:r>
          </w:p>
          <w:p w:rsidR="003F3CEF" w:rsidRDefault="00154DFA">
            <w:pPr>
              <w:widowControl w:val="0"/>
              <w:jc w:val="center"/>
              <w:rPr>
                <w:sz w:val="28"/>
                <w:szCs w:val="28"/>
              </w:rPr>
            </w:pPr>
            <w:r>
              <w:t xml:space="preserve">Пополнение бюджета за счет налоговых поступлений. </w:t>
            </w: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rStyle w:val="ab"/>
                <w:b w:val="0"/>
                <w:bCs/>
                <w:color w:val="00000A"/>
              </w:rPr>
            </w:pPr>
            <w:r>
              <w:rPr>
                <w:rStyle w:val="ab"/>
                <w:b w:val="0"/>
                <w:bCs/>
                <w:color w:val="00000A"/>
              </w:rPr>
              <w:t>Мероприятие влияет на достижение показателей №8</w:t>
            </w:r>
          </w:p>
        </w:tc>
      </w:tr>
      <w:tr w:rsidR="003F3CEF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</w:p>
        </w:tc>
        <w:tc>
          <w:tcPr>
            <w:tcW w:w="5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4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rStyle w:val="ab"/>
                <w:b w:val="0"/>
                <w:bCs/>
                <w:color w:val="00000A"/>
              </w:rPr>
            </w:pPr>
          </w:p>
        </w:tc>
      </w:tr>
    </w:tbl>
    <w:p w:rsidR="003F3CEF" w:rsidRDefault="003F3CEF">
      <w:pPr>
        <w:sectPr w:rsidR="003F3CEF">
          <w:headerReference w:type="default" r:id="rId14"/>
          <w:headerReference w:type="first" r:id="rId15"/>
          <w:pgSz w:w="16838" w:h="11906" w:orient="landscape"/>
          <w:pgMar w:top="777" w:right="536" w:bottom="851" w:left="566" w:header="720" w:footer="0" w:gutter="0"/>
          <w:cols w:space="720"/>
          <w:formProt w:val="0"/>
          <w:titlePg/>
          <w:docGrid w:linePitch="240" w:charSpace="-6350"/>
        </w:sectPr>
      </w:pPr>
    </w:p>
    <w:p w:rsidR="003F3CEF" w:rsidRDefault="00154DFA">
      <w:pPr>
        <w:pStyle w:val="af2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Приложение №4 </w:t>
      </w:r>
    </w:p>
    <w:p w:rsidR="003F3CEF" w:rsidRDefault="00154DFA">
      <w:pPr>
        <w:pStyle w:val="af2"/>
        <w:jc w:val="right"/>
        <w:rPr>
          <w:rStyle w:val="ab"/>
          <w:rFonts w:ascii="Times New Roman" w:hAnsi="Times New Roman" w:cs="Times New Roman"/>
          <w:bCs/>
          <w:color w:val="00000A"/>
          <w:szCs w:val="24"/>
        </w:rPr>
      </w:pPr>
      <w:r>
        <w:rPr>
          <w:rFonts w:ascii="Times New Roman" w:hAnsi="Times New Roman" w:cs="Times New Roman"/>
          <w:szCs w:val="24"/>
        </w:rPr>
        <w:t xml:space="preserve">к </w:t>
      </w:r>
      <w:r>
        <w:rPr>
          <w:rStyle w:val="ab"/>
          <w:rFonts w:ascii="Times New Roman" w:hAnsi="Times New Roman" w:cs="Times New Roman"/>
          <w:b w:val="0"/>
          <w:bCs/>
          <w:color w:val="00000A"/>
          <w:szCs w:val="24"/>
        </w:rPr>
        <w:t>муниципальной программе</w:t>
      </w:r>
    </w:p>
    <w:p w:rsidR="003F3CEF" w:rsidRDefault="00154DFA">
      <w:pPr>
        <w:pStyle w:val="af2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«Управление земельно-имущественным                                                             </w:t>
      </w:r>
    </w:p>
    <w:p w:rsidR="003F3CEF" w:rsidRDefault="00154DFA">
      <w:pPr>
        <w:pStyle w:val="af2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комплексом Беляевского района» </w:t>
      </w:r>
    </w:p>
    <w:p w:rsidR="003F3CEF" w:rsidRDefault="003F3CEF">
      <w:pPr>
        <w:spacing w:line="259" w:lineRule="auto"/>
        <w:rPr>
          <w:sz w:val="28"/>
          <w:szCs w:val="28"/>
        </w:rPr>
      </w:pPr>
    </w:p>
    <w:p w:rsidR="003F3CEF" w:rsidRDefault="00154DFA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(результатов) муниципальной программы (комплексной программы)</w:t>
      </w:r>
    </w:p>
    <w:p w:rsidR="003F3CEF" w:rsidRDefault="003F3CEF">
      <w:pPr>
        <w:pStyle w:val="af3"/>
        <w:ind w:left="273" w:firstLine="720"/>
        <w:jc w:val="both"/>
        <w:rPr>
          <w:sz w:val="28"/>
          <w:szCs w:val="28"/>
        </w:rPr>
      </w:pPr>
    </w:p>
    <w:tbl>
      <w:tblPr>
        <w:tblW w:w="15660" w:type="dxa"/>
        <w:tblInd w:w="-14" w:type="dxa"/>
        <w:tblLayout w:type="fixed"/>
        <w:tblCellMar>
          <w:top w:w="15" w:type="dxa"/>
          <w:left w:w="0" w:type="dxa"/>
          <w:bottom w:w="15" w:type="dxa"/>
          <w:right w:w="7" w:type="dxa"/>
        </w:tblCellMar>
        <w:tblLook w:val="04A0"/>
      </w:tblPr>
      <w:tblGrid>
        <w:gridCol w:w="517"/>
        <w:gridCol w:w="3544"/>
        <w:gridCol w:w="2667"/>
        <w:gridCol w:w="1536"/>
        <w:gridCol w:w="1242"/>
        <w:gridCol w:w="572"/>
        <w:gridCol w:w="587"/>
        <w:gridCol w:w="537"/>
        <w:gridCol w:w="429"/>
        <w:gridCol w:w="567"/>
        <w:gridCol w:w="429"/>
        <w:gridCol w:w="567"/>
        <w:gridCol w:w="448"/>
        <w:gridCol w:w="2018"/>
      </w:tblGrid>
      <w:tr w:rsidR="003F3CEF">
        <w:trPr>
          <w:trHeight w:val="240"/>
        </w:trPr>
        <w:tc>
          <w:tcPr>
            <w:tcW w:w="516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Наименование мероприятия (результата)</w:t>
            </w:r>
          </w:p>
        </w:tc>
        <w:tc>
          <w:tcPr>
            <w:tcW w:w="2667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Характеристика</w:t>
            </w:r>
          </w:p>
        </w:tc>
        <w:tc>
          <w:tcPr>
            <w:tcW w:w="1536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Единица измерения</w:t>
            </w:r>
          </w:p>
        </w:tc>
        <w:tc>
          <w:tcPr>
            <w:tcW w:w="1242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Базовое значение</w:t>
            </w:r>
          </w:p>
        </w:tc>
        <w:tc>
          <w:tcPr>
            <w:tcW w:w="4136" w:type="dxa"/>
            <w:gridSpan w:val="8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Значения мероприятия (результата) по годам</w:t>
            </w:r>
          </w:p>
        </w:tc>
        <w:tc>
          <w:tcPr>
            <w:tcW w:w="201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sz w:val="28"/>
                <w:szCs w:val="28"/>
              </w:rPr>
              <w:t>Св</w:t>
            </w:r>
            <w:r>
              <w:rPr>
                <w:sz w:val="28"/>
                <w:szCs w:val="28"/>
              </w:rPr>
              <w:t>язь с комплексной программой</w:t>
            </w:r>
          </w:p>
        </w:tc>
      </w:tr>
      <w:tr w:rsidR="003F3CEF">
        <w:tc>
          <w:tcPr>
            <w:tcW w:w="516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3F3CEF" w:rsidRDefault="003F3CEF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1"/>
            </w:tcBorders>
            <w:shd w:val="clear" w:color="auto" w:fill="FFFFFF"/>
            <w:vAlign w:val="center"/>
          </w:tcPr>
          <w:p w:rsidR="003F3CEF" w:rsidRDefault="003F3CEF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66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3F3CEF" w:rsidRDefault="003F3CEF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536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3F3CEF" w:rsidRDefault="003F3CEF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242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3F3CEF" w:rsidRDefault="003F3CEF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2023</w:t>
            </w:r>
          </w:p>
        </w:tc>
        <w:tc>
          <w:tcPr>
            <w:tcW w:w="58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2024</w:t>
            </w:r>
          </w:p>
        </w:tc>
        <w:tc>
          <w:tcPr>
            <w:tcW w:w="53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2025</w:t>
            </w:r>
          </w:p>
        </w:tc>
        <w:tc>
          <w:tcPr>
            <w:tcW w:w="42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2027</w:t>
            </w:r>
          </w:p>
        </w:tc>
        <w:tc>
          <w:tcPr>
            <w:tcW w:w="42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2028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2029</w:t>
            </w:r>
          </w:p>
        </w:tc>
        <w:tc>
          <w:tcPr>
            <w:tcW w:w="44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2030</w:t>
            </w:r>
          </w:p>
        </w:tc>
        <w:tc>
          <w:tcPr>
            <w:tcW w:w="201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3F3CEF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</w:p>
        </w:tc>
      </w:tr>
      <w:tr w:rsidR="003F3CEF">
        <w:tc>
          <w:tcPr>
            <w:tcW w:w="51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</w:rPr>
            </w:pPr>
            <w:r>
              <w:rPr>
                <w:color w:val="22272F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</w:rPr>
            </w:pPr>
            <w:r>
              <w:rPr>
                <w:color w:val="22272F"/>
              </w:rPr>
              <w:t>2</w:t>
            </w:r>
          </w:p>
        </w:tc>
        <w:tc>
          <w:tcPr>
            <w:tcW w:w="266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2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3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4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5</w:t>
            </w:r>
          </w:p>
        </w:tc>
        <w:tc>
          <w:tcPr>
            <w:tcW w:w="58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6</w:t>
            </w:r>
          </w:p>
        </w:tc>
        <w:tc>
          <w:tcPr>
            <w:tcW w:w="53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7</w:t>
            </w:r>
          </w:p>
        </w:tc>
        <w:tc>
          <w:tcPr>
            <w:tcW w:w="42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9</w:t>
            </w:r>
          </w:p>
        </w:tc>
        <w:tc>
          <w:tcPr>
            <w:tcW w:w="42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11</w:t>
            </w:r>
          </w:p>
        </w:tc>
        <w:tc>
          <w:tcPr>
            <w:tcW w:w="44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12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13</w:t>
            </w:r>
          </w:p>
        </w:tc>
      </w:tr>
      <w:tr w:rsidR="003F3CEF">
        <w:tc>
          <w:tcPr>
            <w:tcW w:w="13641" w:type="dxa"/>
            <w:gridSpan w:val="13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spacing w:after="3" w:line="271" w:lineRule="auto"/>
              <w:ind w:left="720" w:right="42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«Управление земельно-имущественным комплексом Беляевского района»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</w:tr>
      <w:tr w:rsidR="003F3CEF">
        <w:tc>
          <w:tcPr>
            <w:tcW w:w="51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sz w:val="28"/>
                <w:szCs w:val="28"/>
              </w:rPr>
            </w:pPr>
            <w:r>
              <w:t>мероприятие 1</w:t>
            </w:r>
          </w:p>
          <w:p w:rsidR="003F3CEF" w:rsidRDefault="00154DFA">
            <w:pPr>
              <w:widowControl w:val="0"/>
              <w:rPr>
                <w:sz w:val="28"/>
                <w:szCs w:val="28"/>
              </w:rPr>
            </w:pPr>
            <w:r>
              <w:t xml:space="preserve">Разграничение </w:t>
            </w:r>
            <w:r>
              <w:t>государственной собственности на землю, составляющую муниципальную собственность</w:t>
            </w:r>
          </w:p>
          <w:p w:rsidR="003F3CEF" w:rsidRDefault="00154DFA">
            <w:pPr>
              <w:widowControl w:val="0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 </w:t>
            </w:r>
            <w:r>
              <w:t>Количество земельных участков, по которым проводится  разграничение государственной собственности на землю, составляющую муниципальную собственность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</w:rPr>
            </w:pPr>
            <w:r>
              <w:rPr>
                <w:color w:val="22272F"/>
              </w:rPr>
              <w:t>шт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4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5</w:t>
            </w:r>
          </w:p>
        </w:tc>
        <w:tc>
          <w:tcPr>
            <w:tcW w:w="58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53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44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</w:tr>
      <w:tr w:rsidR="003F3CEF"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sz w:val="28"/>
                <w:szCs w:val="28"/>
              </w:rPr>
            </w:pPr>
            <w:r>
              <w:t>мероприятие 2</w:t>
            </w:r>
          </w:p>
          <w:p w:rsidR="003F3CEF" w:rsidRDefault="00154DFA">
            <w:pPr>
              <w:widowControl w:val="0"/>
              <w:rPr>
                <w:sz w:val="28"/>
                <w:szCs w:val="28"/>
              </w:rPr>
            </w:pPr>
            <w:r>
              <w:t>Проведение межевых, кадастровых и инвентаризационных работ</w:t>
            </w:r>
          </w:p>
          <w:p w:rsidR="003F3CEF" w:rsidRDefault="00154DFA">
            <w:pPr>
              <w:widowControl w:val="0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pStyle w:val="af2"/>
              <w:widowControl w:val="0"/>
              <w:rPr>
                <w:b/>
                <w:color w:val="22272F"/>
                <w:szCs w:val="28"/>
              </w:rPr>
            </w:pPr>
            <w:r>
              <w:rPr>
                <w:color w:val="22272F"/>
                <w:szCs w:val="28"/>
              </w:rPr>
              <w:t> </w:t>
            </w:r>
            <w:r>
              <w:rPr>
                <w:szCs w:val="24"/>
              </w:rPr>
              <w:t>Количество объектов недвижимости, по которым проводятся кадастровые и инвентаризационные работы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</w:rPr>
            </w:pPr>
            <w:r>
              <w:rPr>
                <w:color w:val="22272F"/>
              </w:rPr>
              <w:t>шт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6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9</w:t>
            </w:r>
          </w:p>
        </w:tc>
        <w:tc>
          <w:tcPr>
            <w:tcW w:w="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</w:tr>
      <w:tr w:rsidR="003F3CEF"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sz w:val="28"/>
                <w:szCs w:val="28"/>
              </w:rPr>
            </w:pPr>
            <w:r>
              <w:t>мероприятие 3</w:t>
            </w:r>
          </w:p>
          <w:p w:rsidR="003F3CEF" w:rsidRDefault="00154DFA">
            <w:pPr>
              <w:widowControl w:val="0"/>
              <w:rPr>
                <w:sz w:val="28"/>
                <w:szCs w:val="28"/>
              </w:rPr>
            </w:pPr>
            <w:r>
              <w:t>Проведение работ по независимой оценке объектов движимого и недвижимого имущества</w:t>
            </w:r>
          </w:p>
          <w:p w:rsidR="003F3CEF" w:rsidRDefault="003F3CE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  <w:sz w:val="28"/>
                <w:szCs w:val="28"/>
              </w:rPr>
            </w:pPr>
            <w:r>
              <w:t>Количество объектов движимого и недвижимого имущества, по которым проводится рыночная оценка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шт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12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3</w:t>
            </w:r>
          </w:p>
        </w:tc>
        <w:tc>
          <w:tcPr>
            <w:tcW w:w="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</w:tr>
      <w:tr w:rsidR="003F3CEF"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sz w:val="28"/>
                <w:szCs w:val="28"/>
              </w:rPr>
            </w:pPr>
            <w:r>
              <w:t>мероприятие 4</w:t>
            </w:r>
          </w:p>
          <w:p w:rsidR="003F3CEF" w:rsidRDefault="00154DFA">
            <w:pPr>
              <w:widowControl w:val="0"/>
              <w:rPr>
                <w:sz w:val="28"/>
                <w:szCs w:val="28"/>
              </w:rPr>
            </w:pPr>
            <w:r>
              <w:t>Регистрация  права муниципальной собственности  на объекты недвижимого имущества</w:t>
            </w:r>
          </w:p>
        </w:tc>
        <w:tc>
          <w:tcPr>
            <w:tcW w:w="2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  <w:sz w:val="28"/>
                <w:szCs w:val="28"/>
              </w:rPr>
            </w:pPr>
            <w:r>
              <w:t>Количество объектов недвижимого имущества, по которым осуществляется регистрация права муниципальной собственности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шт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17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5</w:t>
            </w:r>
          </w:p>
        </w:tc>
        <w:tc>
          <w:tcPr>
            <w:tcW w:w="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</w:tr>
      <w:tr w:rsidR="003F3CEF"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pStyle w:val="af2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 5</w:t>
            </w:r>
          </w:p>
          <w:p w:rsidR="003F3CEF" w:rsidRDefault="00154DFA">
            <w:pPr>
              <w:widowControl w:val="0"/>
              <w:rPr>
                <w:sz w:val="28"/>
                <w:szCs w:val="28"/>
              </w:rPr>
            </w:pPr>
            <w:r>
              <w:t>Отчуждение объектов муниципального имущества  в соответствии с прогнозным планом приватизации</w:t>
            </w:r>
          </w:p>
        </w:tc>
        <w:tc>
          <w:tcPr>
            <w:tcW w:w="2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  <w:sz w:val="28"/>
                <w:szCs w:val="28"/>
              </w:rPr>
            </w:pPr>
            <w:r>
              <w:t xml:space="preserve">Количество объектов движимого и недвижимого имущества, подлежащих отчуждению в соответствии с </w:t>
            </w:r>
            <w:r>
              <w:t>Прогнозным планом приватизации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шт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3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</w:tr>
      <w:tr w:rsidR="003F3CEF"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sz w:val="28"/>
                <w:szCs w:val="28"/>
              </w:rPr>
            </w:pPr>
            <w:r>
              <w:t>мероприятие 6</w:t>
            </w:r>
          </w:p>
          <w:p w:rsidR="003F3CEF" w:rsidRDefault="00154DFA">
            <w:pPr>
              <w:widowControl w:val="0"/>
              <w:rPr>
                <w:sz w:val="28"/>
                <w:szCs w:val="28"/>
              </w:rPr>
            </w:pPr>
            <w:r>
              <w:t>Увеличение количества объектов в Перечне муниципального имущества, предоставляемого на долгосрочной основе (в том числе на льготных условиям) субъектам малого и среднего предпринимательства</w:t>
            </w:r>
          </w:p>
        </w:tc>
        <w:tc>
          <w:tcPr>
            <w:tcW w:w="2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pStyle w:val="af2"/>
              <w:widowControl w:val="0"/>
              <w:rPr>
                <w:rFonts w:ascii="Times New Roman" w:hAnsi="Times New Roman" w:cs="Times New Roman"/>
                <w:color w:val="22272F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Cs w:val="24"/>
              </w:rPr>
              <w:t>объектов, включаемых в Перечень муниципального имущества, предоставляемого на долгосрочной основе (в том числе на льготных условиям) субъектам малого и среднего предпринимательства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шт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</w:tr>
      <w:tr w:rsidR="003F3CEF"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sz w:val="28"/>
                <w:szCs w:val="28"/>
              </w:rPr>
            </w:pPr>
            <w:r>
              <w:t>мероприятие 7</w:t>
            </w:r>
          </w:p>
          <w:p w:rsidR="003F3CEF" w:rsidRDefault="00154DFA">
            <w:pPr>
              <w:widowControl w:val="0"/>
              <w:rPr>
                <w:sz w:val="28"/>
                <w:szCs w:val="28"/>
              </w:rPr>
            </w:pPr>
            <w:r>
              <w:t xml:space="preserve">Предоставление 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предпринимательства, объектов недвижимого имущества, включенных в перечень </w:t>
            </w:r>
            <w:r>
              <w:lastRenderedPageBreak/>
              <w:t>муниципального имущества, в о</w:t>
            </w:r>
            <w:r>
              <w:t>бщем количестве объектов недвижимого имущества, включенных в указанный перечень</w:t>
            </w:r>
          </w:p>
        </w:tc>
        <w:tc>
          <w:tcPr>
            <w:tcW w:w="2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  <w:sz w:val="28"/>
                <w:szCs w:val="28"/>
              </w:rPr>
            </w:pPr>
            <w:r>
              <w:lastRenderedPageBreak/>
              <w:t xml:space="preserve">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предпринимательства, </w:t>
            </w:r>
            <w:r>
              <w:lastRenderedPageBreak/>
              <w:t>объект</w:t>
            </w:r>
            <w:r>
              <w:t>ов недвижимого имущества, включенных в перечень муниципального имущества, в общем количестве объектов недвижимого имущества, включенных в указанные перечни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lastRenderedPageBreak/>
              <w:t>%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40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40</w:t>
            </w:r>
          </w:p>
        </w:tc>
        <w:tc>
          <w:tcPr>
            <w:tcW w:w="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</w:tr>
      <w:tr w:rsidR="003F3CEF"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sz w:val="28"/>
                <w:szCs w:val="28"/>
              </w:rPr>
            </w:pPr>
            <w:r>
              <w:t xml:space="preserve">Проведение комплексных кадастровых работ </w:t>
            </w:r>
          </w:p>
        </w:tc>
        <w:tc>
          <w:tcPr>
            <w:tcW w:w="2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sz w:val="28"/>
                <w:szCs w:val="28"/>
              </w:rPr>
            </w:pPr>
            <w:r>
              <w:t>Количество объектов недвижимого имущества, по которым проводятся комплексные кадастровые работы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шт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746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398</w:t>
            </w:r>
          </w:p>
        </w:tc>
        <w:tc>
          <w:tcPr>
            <w:tcW w:w="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b/>
                <w:color w:val="22272F"/>
                <w:sz w:val="28"/>
                <w:szCs w:val="28"/>
              </w:rPr>
              <w:t>-</w:t>
            </w:r>
          </w:p>
        </w:tc>
      </w:tr>
    </w:tbl>
    <w:p w:rsidR="003F3CEF" w:rsidRDefault="003F3CEF">
      <w:pPr>
        <w:sectPr w:rsidR="003F3CEF">
          <w:headerReference w:type="default" r:id="rId16"/>
          <w:headerReference w:type="first" r:id="rId17"/>
          <w:pgSz w:w="16838" w:h="11906" w:orient="landscape"/>
          <w:pgMar w:top="777" w:right="536" w:bottom="851" w:left="566" w:header="720" w:footer="0" w:gutter="0"/>
          <w:cols w:space="720"/>
          <w:formProt w:val="0"/>
          <w:titlePg/>
          <w:docGrid w:linePitch="240" w:charSpace="-6350"/>
        </w:sectPr>
      </w:pPr>
    </w:p>
    <w:p w:rsidR="003F3CEF" w:rsidRDefault="00154DFA">
      <w:pPr>
        <w:pStyle w:val="af2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Приложение №5 </w:t>
      </w:r>
    </w:p>
    <w:p w:rsidR="003F3CEF" w:rsidRDefault="00154DFA">
      <w:pPr>
        <w:pStyle w:val="af2"/>
        <w:jc w:val="right"/>
        <w:rPr>
          <w:rStyle w:val="ab"/>
          <w:rFonts w:ascii="Times New Roman" w:hAnsi="Times New Roman" w:cs="Times New Roman"/>
          <w:bCs/>
          <w:color w:val="00000A"/>
          <w:szCs w:val="24"/>
        </w:rPr>
      </w:pPr>
      <w:r>
        <w:rPr>
          <w:rFonts w:ascii="Times New Roman" w:hAnsi="Times New Roman" w:cs="Times New Roman"/>
          <w:szCs w:val="24"/>
        </w:rPr>
        <w:t xml:space="preserve">к </w:t>
      </w:r>
      <w:r>
        <w:rPr>
          <w:rStyle w:val="ab"/>
          <w:rFonts w:ascii="Times New Roman" w:hAnsi="Times New Roman" w:cs="Times New Roman"/>
          <w:b w:val="0"/>
          <w:bCs/>
          <w:color w:val="00000A"/>
          <w:szCs w:val="24"/>
        </w:rPr>
        <w:t>муниципальной программе</w:t>
      </w:r>
    </w:p>
    <w:p w:rsidR="003F3CEF" w:rsidRDefault="00154DFA">
      <w:pPr>
        <w:pStyle w:val="af2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«Управление земельно-имущественным                                                             </w:t>
      </w:r>
    </w:p>
    <w:p w:rsidR="003F3CEF" w:rsidRDefault="00154DFA">
      <w:pPr>
        <w:pStyle w:val="af2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комплексом Беляевского района» </w:t>
      </w:r>
    </w:p>
    <w:p w:rsidR="003F3CEF" w:rsidRDefault="003F3CEF">
      <w:pPr>
        <w:pStyle w:val="af3"/>
        <w:jc w:val="center"/>
        <w:rPr>
          <w:sz w:val="28"/>
          <w:szCs w:val="28"/>
        </w:rPr>
      </w:pPr>
    </w:p>
    <w:p w:rsidR="003F3CEF" w:rsidRDefault="00154DFA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муниципальной программы «Управление </w:t>
      </w:r>
      <w:r>
        <w:rPr>
          <w:sz w:val="28"/>
          <w:szCs w:val="28"/>
        </w:rPr>
        <w:t>земельно-имущественным комплексом</w:t>
      </w:r>
    </w:p>
    <w:p w:rsidR="003F3CEF" w:rsidRDefault="00154DFA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района»</w:t>
      </w:r>
    </w:p>
    <w:p w:rsidR="003F3CEF" w:rsidRDefault="003F3CEF">
      <w:pPr>
        <w:spacing w:after="14" w:line="259" w:lineRule="auto"/>
        <w:ind w:left="273"/>
        <w:contextualSpacing/>
        <w:rPr>
          <w:sz w:val="28"/>
          <w:szCs w:val="28"/>
        </w:rPr>
      </w:pPr>
    </w:p>
    <w:tbl>
      <w:tblPr>
        <w:tblW w:w="15891" w:type="dxa"/>
        <w:tblInd w:w="-5" w:type="dxa"/>
        <w:tblLayout w:type="fixed"/>
        <w:tblCellMar>
          <w:top w:w="15" w:type="dxa"/>
          <w:left w:w="10" w:type="dxa"/>
          <w:bottom w:w="15" w:type="dxa"/>
          <w:right w:w="15" w:type="dxa"/>
        </w:tblCellMar>
        <w:tblLook w:val="04A0"/>
      </w:tblPr>
      <w:tblGrid>
        <w:gridCol w:w="1120"/>
        <w:gridCol w:w="2638"/>
        <w:gridCol w:w="2617"/>
        <w:gridCol w:w="1408"/>
        <w:gridCol w:w="1287"/>
        <w:gridCol w:w="583"/>
        <w:gridCol w:w="568"/>
        <w:gridCol w:w="567"/>
        <w:gridCol w:w="426"/>
        <w:gridCol w:w="426"/>
        <w:gridCol w:w="424"/>
        <w:gridCol w:w="426"/>
        <w:gridCol w:w="426"/>
        <w:gridCol w:w="1274"/>
        <w:gridCol w:w="1701"/>
      </w:tblGrid>
      <w:tr w:rsidR="003F3CEF">
        <w:trPr>
          <w:trHeight w:val="240"/>
        </w:trPr>
        <w:tc>
          <w:tcPr>
            <w:tcW w:w="1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ind w:left="72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№ п/п</w:t>
            </w:r>
          </w:p>
        </w:tc>
        <w:tc>
          <w:tcPr>
            <w:tcW w:w="26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ind w:left="72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Наименование муниципальной программы (комплексной программы), структурного элемента муниципальной программы (комплексной программы)</w:t>
            </w:r>
          </w:p>
        </w:tc>
        <w:tc>
          <w:tcPr>
            <w:tcW w:w="2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ind w:left="72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Главный распорядитель бюджетных средств (ответственный исполнит</w:t>
            </w:r>
            <w:r>
              <w:rPr>
                <w:color w:val="22272F"/>
                <w:sz w:val="28"/>
                <w:szCs w:val="28"/>
              </w:rPr>
              <w:t>ель, соисполнитель, участник)</w:t>
            </w:r>
          </w:p>
        </w:tc>
        <w:tc>
          <w:tcPr>
            <w:tcW w:w="2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ind w:left="72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Код бюджетной квалификации</w:t>
            </w:r>
          </w:p>
        </w:tc>
        <w:tc>
          <w:tcPr>
            <w:tcW w:w="512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ind w:left="72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Объем финансового обеспечения по годам реализации,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с комплексной программой</w:t>
            </w:r>
          </w:p>
        </w:tc>
      </w:tr>
      <w:tr w:rsidR="003F3CEF">
        <w:trPr>
          <w:cantSplit/>
          <w:trHeight w:val="1134"/>
        </w:trPr>
        <w:tc>
          <w:tcPr>
            <w:tcW w:w="1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ind w:left="72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3CEF" w:rsidRDefault="003F3CEF">
            <w:pPr>
              <w:widowControl w:val="0"/>
              <w:ind w:left="72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ind w:left="72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ind w:left="72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ГРБС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ind w:left="72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ЦСР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3F3CEF" w:rsidRDefault="00154DFA">
            <w:pPr>
              <w:widowControl w:val="0"/>
              <w:ind w:left="113" w:right="113"/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2023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3F3CEF" w:rsidRDefault="00154DFA">
            <w:pPr>
              <w:widowControl w:val="0"/>
              <w:ind w:left="113" w:right="113"/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3F3CEF" w:rsidRDefault="00154DFA">
            <w:pPr>
              <w:widowControl w:val="0"/>
              <w:ind w:left="113" w:right="113"/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3F3CEF" w:rsidRDefault="00154DFA">
            <w:pPr>
              <w:widowControl w:val="0"/>
              <w:ind w:left="113" w:right="113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3F3CEF" w:rsidRDefault="00154DFA">
            <w:pPr>
              <w:widowControl w:val="0"/>
              <w:ind w:left="113" w:right="113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2027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3F3CEF" w:rsidRDefault="00154DFA">
            <w:pPr>
              <w:widowControl w:val="0"/>
              <w:ind w:left="113" w:right="113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3F3CEF" w:rsidRDefault="00154DFA">
            <w:pPr>
              <w:widowControl w:val="0"/>
              <w:ind w:left="113" w:right="113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3F3CEF" w:rsidRDefault="00154DFA">
            <w:pPr>
              <w:widowControl w:val="0"/>
              <w:ind w:left="113" w:right="113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2030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3F3CEF" w:rsidRDefault="00154DFA">
            <w:pPr>
              <w:widowControl w:val="0"/>
              <w:ind w:left="113" w:right="113"/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ind w:left="720"/>
              <w:rPr>
                <w:b/>
                <w:color w:val="22272F"/>
                <w:sz w:val="28"/>
                <w:szCs w:val="28"/>
              </w:rPr>
            </w:pPr>
          </w:p>
        </w:tc>
      </w:tr>
      <w:tr w:rsidR="003F3CEF"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ind w:left="720"/>
              <w:jc w:val="center"/>
              <w:rPr>
                <w:color w:val="22272F"/>
              </w:rPr>
            </w:pPr>
            <w:r>
              <w:rPr>
                <w:color w:val="22272F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ind w:left="720"/>
              <w:jc w:val="center"/>
              <w:rPr>
                <w:b/>
                <w:color w:val="22272F"/>
              </w:rPr>
            </w:pPr>
            <w:r>
              <w:rPr>
                <w:color w:val="22272F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ind w:left="720"/>
              <w:jc w:val="center"/>
              <w:rPr>
                <w:b/>
                <w:color w:val="22272F"/>
              </w:rPr>
            </w:pPr>
            <w:r>
              <w:rPr>
                <w:color w:val="22272F"/>
              </w:rPr>
              <w:t>3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ind w:left="720"/>
              <w:jc w:val="center"/>
              <w:rPr>
                <w:b/>
                <w:color w:val="22272F"/>
              </w:rPr>
            </w:pPr>
            <w:r>
              <w:rPr>
                <w:color w:val="22272F"/>
              </w:rPr>
              <w:t>4</w:t>
            </w:r>
          </w:p>
        </w:tc>
        <w:tc>
          <w:tcPr>
            <w:tcW w:w="128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4" w:type="dxa"/>
            </w:tcMar>
          </w:tcPr>
          <w:p w:rsidR="003F3CEF" w:rsidRDefault="00154DFA">
            <w:pPr>
              <w:widowControl w:val="0"/>
              <w:ind w:left="720"/>
              <w:jc w:val="center"/>
              <w:rPr>
                <w:b/>
                <w:color w:val="22272F"/>
              </w:rPr>
            </w:pPr>
            <w:r>
              <w:rPr>
                <w:color w:val="22272F"/>
              </w:rPr>
              <w:t>5</w:t>
            </w:r>
          </w:p>
        </w:tc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3F3CEF" w:rsidRDefault="00154DFA">
            <w:pPr>
              <w:widowControl w:val="0"/>
              <w:ind w:left="293"/>
              <w:rPr>
                <w:b/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6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ind w:left="274"/>
              <w:rPr>
                <w:b/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ind w:left="132"/>
              <w:jc w:val="center"/>
              <w:rPr>
                <w:b/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ind w:left="274"/>
              <w:rPr>
                <w:b/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ind w:left="131" w:hanging="131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10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ind w:left="132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ind w:left="132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ind w:left="132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</w:tcPr>
          <w:p w:rsidR="003F3CEF" w:rsidRDefault="003F3CEF">
            <w:pPr>
              <w:widowControl w:val="0"/>
              <w:ind w:left="720"/>
              <w:jc w:val="center"/>
              <w:rPr>
                <w:color w:val="22272F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</w:tcPr>
          <w:p w:rsidR="003F3CEF" w:rsidRDefault="003F3CEF">
            <w:pPr>
              <w:widowControl w:val="0"/>
              <w:ind w:left="720"/>
              <w:jc w:val="center"/>
              <w:rPr>
                <w:color w:val="22272F"/>
              </w:rPr>
            </w:pPr>
          </w:p>
        </w:tc>
      </w:tr>
      <w:tr w:rsidR="003F3CEF">
        <w:tc>
          <w:tcPr>
            <w:tcW w:w="1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ind w:left="720"/>
              <w:rPr>
                <w:color w:val="22272F"/>
                <w:sz w:val="28"/>
                <w:szCs w:val="28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pStyle w:val="af3"/>
              <w:widowControl w:val="0"/>
              <w:ind w:left="-35"/>
              <w:rPr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>«Управление земельно-имущественным комплексом</w:t>
            </w:r>
          </w:p>
          <w:p w:rsidR="003F3CEF" w:rsidRDefault="00154DFA">
            <w:pPr>
              <w:widowControl w:val="0"/>
              <w:rPr>
                <w:b/>
                <w:color w:val="22272F"/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Беляевского района»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ind w:left="720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всего, в том числе: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ind w:left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8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4" w:type="dxa"/>
            </w:tcMar>
          </w:tcPr>
          <w:p w:rsidR="003F3CEF" w:rsidRDefault="00154DFA">
            <w:pPr>
              <w:widowControl w:val="0"/>
              <w:ind w:left="10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14 0 00 00000</w:t>
            </w:r>
          </w:p>
        </w:tc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3F3CEF" w:rsidRDefault="00154DFA">
            <w:pPr>
              <w:widowControl w:val="0"/>
              <w:ind w:left="-8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577,0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ind w:left="-79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500,4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500,4</w:t>
            </w:r>
          </w:p>
        </w:tc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ind w:left="274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ind w:firstLine="26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ind w:firstLine="26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ind w:firstLine="26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ind w:firstLine="26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ind w:firstLine="26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1577,8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</w:tr>
      <w:tr w:rsidR="003F3CEF">
        <w:tc>
          <w:tcPr>
            <w:tcW w:w="1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ind w:left="72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ind w:left="72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Беляевского района</w:t>
            </w:r>
          </w:p>
          <w:p w:rsidR="003F3CEF" w:rsidRDefault="003F3CEF">
            <w:pPr>
              <w:widowControl w:val="0"/>
              <w:ind w:left="72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ind w:left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ind w:left="4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14 0 00 00000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577,0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500,4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500,4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ind w:left="274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ind w:left="17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ind w:left="17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ind w:left="17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ind w:left="17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ind w:left="17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1577,8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</w:tr>
    </w:tbl>
    <w:p w:rsidR="003F3CEF" w:rsidRDefault="00154DFA">
      <w:pPr>
        <w:rPr>
          <w:sz w:val="28"/>
          <w:szCs w:val="28"/>
        </w:rPr>
      </w:pPr>
      <w:r>
        <w:br w:type="page"/>
      </w:r>
    </w:p>
    <w:tbl>
      <w:tblPr>
        <w:tblW w:w="15964" w:type="dxa"/>
        <w:tblInd w:w="-56" w:type="dxa"/>
        <w:tblLayout w:type="fixed"/>
        <w:tblCellMar>
          <w:top w:w="15" w:type="dxa"/>
          <w:left w:w="0" w:type="dxa"/>
          <w:bottom w:w="15" w:type="dxa"/>
          <w:right w:w="7" w:type="dxa"/>
        </w:tblCellMar>
        <w:tblLook w:val="04A0"/>
      </w:tblPr>
      <w:tblGrid>
        <w:gridCol w:w="1190"/>
        <w:gridCol w:w="2695"/>
        <w:gridCol w:w="2551"/>
        <w:gridCol w:w="1418"/>
        <w:gridCol w:w="1274"/>
        <w:gridCol w:w="568"/>
        <w:gridCol w:w="567"/>
        <w:gridCol w:w="566"/>
        <w:gridCol w:w="569"/>
        <w:gridCol w:w="424"/>
        <w:gridCol w:w="438"/>
        <w:gridCol w:w="424"/>
        <w:gridCol w:w="427"/>
        <w:gridCol w:w="1293"/>
        <w:gridCol w:w="1560"/>
      </w:tblGrid>
      <w:tr w:rsidR="003F3CEF"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FFFFFF"/>
          </w:tcPr>
          <w:p w:rsidR="003F3CEF" w:rsidRDefault="00154DFA">
            <w:pPr>
              <w:pageBreakBefore/>
              <w:widowControl w:val="0"/>
              <w:ind w:left="720"/>
              <w:jc w:val="center"/>
              <w:rPr>
                <w:color w:val="22272F"/>
              </w:rPr>
            </w:pPr>
            <w:r>
              <w:rPr>
                <w:color w:val="22272F"/>
              </w:rPr>
              <w:lastRenderedPageBreak/>
              <w:t>1</w:t>
            </w:r>
          </w:p>
        </w:tc>
        <w:tc>
          <w:tcPr>
            <w:tcW w:w="269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ind w:left="720"/>
              <w:jc w:val="center"/>
              <w:rPr>
                <w:color w:val="22272F"/>
              </w:rPr>
            </w:pPr>
            <w:r>
              <w:rPr>
                <w:color w:val="22272F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ind w:left="720"/>
              <w:jc w:val="center"/>
              <w:rPr>
                <w:color w:val="22272F"/>
              </w:rPr>
            </w:pPr>
            <w:r>
              <w:rPr>
                <w:color w:val="22272F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ind w:left="720"/>
              <w:jc w:val="center"/>
              <w:rPr>
                <w:color w:val="22272F"/>
              </w:rPr>
            </w:pPr>
            <w:r>
              <w:rPr>
                <w:color w:val="22272F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ind w:left="720"/>
              <w:jc w:val="center"/>
              <w:rPr>
                <w:color w:val="22272F"/>
              </w:rPr>
            </w:pPr>
            <w:r>
              <w:rPr>
                <w:color w:val="22272F"/>
              </w:rPr>
              <w:t>5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ind w:left="-141" w:hanging="142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ind w:left="142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ind w:left="142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ind w:left="141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ind w:left="142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11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ind w:left="142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12</w:t>
            </w: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ind w:left="142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13</w:t>
            </w:r>
          </w:p>
        </w:tc>
        <w:tc>
          <w:tcPr>
            <w:tcW w:w="129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ind w:left="72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ind w:left="720"/>
              <w:jc w:val="center"/>
              <w:rPr>
                <w:color w:val="22272F"/>
              </w:rPr>
            </w:pPr>
            <w:r>
              <w:rPr>
                <w:color w:val="22272F"/>
              </w:rPr>
              <w:t>15</w:t>
            </w:r>
          </w:p>
        </w:tc>
      </w:tr>
      <w:tr w:rsidR="003F3CEF">
        <w:trPr>
          <w:trHeight w:val="1702"/>
        </w:trPr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3F3CEF">
            <w:pPr>
              <w:widowControl w:val="0"/>
              <w:ind w:left="720"/>
              <w:rPr>
                <w:color w:val="22272F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19"/>
              <w:rPr>
                <w:color w:val="22272F"/>
              </w:rPr>
            </w:pPr>
            <w:r>
              <w:rPr>
                <w:color w:val="22272F"/>
              </w:rPr>
              <w:t>Комплексы процессных мероприятий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Беляевского района</w:t>
            </w:r>
          </w:p>
          <w:p w:rsidR="003F3CEF" w:rsidRDefault="003F3CEF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4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14 4 00 00000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577,0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500,4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500,4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9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17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1577,8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3F3CEF">
            <w:pPr>
              <w:widowControl w:val="0"/>
              <w:jc w:val="center"/>
              <w:rPr>
                <w:b/>
                <w:color w:val="22272F"/>
              </w:rPr>
            </w:pPr>
          </w:p>
        </w:tc>
      </w:tr>
      <w:tr w:rsidR="003F3CEF">
        <w:trPr>
          <w:trHeight w:val="1702"/>
        </w:trPr>
        <w:tc>
          <w:tcPr>
            <w:tcW w:w="11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72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1.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19"/>
              <w:rPr>
                <w:sz w:val="28"/>
                <w:szCs w:val="28"/>
              </w:rPr>
            </w:pPr>
            <w:r>
              <w:rPr>
                <w:color w:val="22272F"/>
              </w:rPr>
              <w:t>Комплекс процессных мероприятий «</w:t>
            </w:r>
            <w:r>
              <w:t>Разграничение государственной собственности на землю, составляющую муниципальную собственность»</w:t>
            </w:r>
          </w:p>
          <w:p w:rsidR="003F3CEF" w:rsidRDefault="003F3CEF">
            <w:pPr>
              <w:widowControl w:val="0"/>
              <w:ind w:left="72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Беляевского района</w:t>
            </w:r>
          </w:p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72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426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-82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114 4 01 00000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3F3CEF">
            <w:pPr>
              <w:widowControl w:val="0"/>
              <w:ind w:left="720"/>
              <w:jc w:val="center"/>
              <w:rPr>
                <w:color w:val="22272F"/>
                <w:sz w:val="20"/>
                <w:szCs w:val="20"/>
              </w:rPr>
            </w:pPr>
          </w:p>
          <w:p w:rsidR="003F3CEF" w:rsidRDefault="00154DFA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137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3F3CEF">
            <w:pPr>
              <w:widowControl w:val="0"/>
              <w:ind w:left="720"/>
              <w:jc w:val="center"/>
              <w:rPr>
                <w:color w:val="22272F"/>
                <w:sz w:val="20"/>
                <w:szCs w:val="20"/>
              </w:rPr>
            </w:pPr>
          </w:p>
          <w:p w:rsidR="003F3CEF" w:rsidRDefault="00154DFA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0,5</w:t>
            </w:r>
          </w:p>
          <w:p w:rsidR="003F3CEF" w:rsidRDefault="003F3CEF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-</w:t>
            </w:r>
          </w:p>
        </w:tc>
      </w:tr>
      <w:tr w:rsidR="003F3CEF">
        <w:tc>
          <w:tcPr>
            <w:tcW w:w="11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3F3CEF">
            <w:pPr>
              <w:widowControl w:val="0"/>
              <w:ind w:left="72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19"/>
              <w:rPr>
                <w:b/>
                <w:color w:val="22272F"/>
                <w:sz w:val="28"/>
                <w:szCs w:val="28"/>
              </w:rPr>
            </w:pPr>
            <w:r>
              <w:t>Разграничение государственной собственности на землю, составляющую муниципальную собственность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Беляевского района</w:t>
            </w:r>
          </w:p>
          <w:p w:rsidR="003F3CEF" w:rsidRDefault="003F3CEF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720"/>
              <w:jc w:val="center"/>
              <w:rPr>
                <w:sz w:val="28"/>
                <w:szCs w:val="28"/>
              </w:rPr>
            </w:pPr>
            <w:r>
              <w:rPr>
                <w:color w:val="22272F"/>
                <w:sz w:val="16"/>
                <w:szCs w:val="16"/>
              </w:rPr>
              <w:t>426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-82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114 4 01 90900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9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-</w:t>
            </w:r>
          </w:p>
        </w:tc>
      </w:tr>
      <w:tr w:rsidR="003F3CEF">
        <w:tc>
          <w:tcPr>
            <w:tcW w:w="11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72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2.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19"/>
              <w:rPr>
                <w:sz w:val="28"/>
                <w:szCs w:val="28"/>
              </w:rPr>
            </w:pPr>
            <w:r>
              <w:rPr>
                <w:color w:val="22272F"/>
              </w:rPr>
              <w:t>Комплекс процессных мероприятий «</w:t>
            </w:r>
            <w:r>
              <w:t>Проведение межевых, кадастровых и инвентаризационных работ»</w:t>
            </w:r>
          </w:p>
          <w:p w:rsidR="003F3CEF" w:rsidRDefault="003F3CEF">
            <w:pPr>
              <w:widowControl w:val="0"/>
              <w:ind w:left="72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" w:hanging="2"/>
              <w:rPr>
                <w:sz w:val="28"/>
                <w:szCs w:val="28"/>
              </w:rPr>
            </w:pPr>
            <w:r>
              <w:t>Администрация Беляевского района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720"/>
              <w:jc w:val="center"/>
              <w:rPr>
                <w:sz w:val="28"/>
                <w:szCs w:val="28"/>
              </w:rPr>
            </w:pPr>
            <w:r>
              <w:rPr>
                <w:color w:val="22272F"/>
                <w:sz w:val="16"/>
                <w:szCs w:val="16"/>
              </w:rPr>
              <w:t>426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14 4 02 00000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45,0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9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-</w:t>
            </w:r>
          </w:p>
        </w:tc>
      </w:tr>
      <w:tr w:rsidR="003F3CEF">
        <w:tc>
          <w:tcPr>
            <w:tcW w:w="11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3F3CEF">
            <w:pPr>
              <w:widowControl w:val="0"/>
              <w:ind w:left="72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19"/>
              <w:rPr>
                <w:sz w:val="28"/>
                <w:szCs w:val="28"/>
              </w:rPr>
            </w:pPr>
            <w:r>
              <w:t>Расходы на проведение межевых, кадастровых и инвентаризационных работ</w:t>
            </w:r>
          </w:p>
          <w:p w:rsidR="003F3CEF" w:rsidRDefault="003F3CEF">
            <w:pPr>
              <w:widowControl w:val="0"/>
              <w:ind w:left="72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rPr>
                <w:sz w:val="28"/>
                <w:szCs w:val="28"/>
              </w:rPr>
            </w:pPr>
            <w:r>
              <w:t>Администрация Беляевского района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720"/>
              <w:jc w:val="center"/>
              <w:rPr>
                <w:sz w:val="28"/>
                <w:szCs w:val="28"/>
              </w:rPr>
            </w:pPr>
            <w:r>
              <w:rPr>
                <w:color w:val="22272F"/>
                <w:sz w:val="16"/>
                <w:szCs w:val="16"/>
              </w:rPr>
              <w:t>426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59" w:hanging="59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14 4 02 90910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45,0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137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-</w:t>
            </w:r>
          </w:p>
        </w:tc>
      </w:tr>
      <w:tr w:rsidR="003F3CEF"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72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19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</w:rPr>
              <w:t>Комплекс процессных мероприятий «</w:t>
            </w:r>
            <w:r>
              <w:t>Проведение работ по независимой оценке объектов движимого и недвижимого имущества»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rPr>
                <w:sz w:val="28"/>
                <w:szCs w:val="28"/>
              </w:rPr>
            </w:pPr>
            <w:r>
              <w:t>Администрация Беляевского района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720"/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426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firstLine="59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14 4 03 00000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31,5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137" w:hanging="142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72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31,5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-</w:t>
            </w:r>
          </w:p>
        </w:tc>
      </w:tr>
      <w:tr w:rsidR="003F3CEF"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3F3CEF">
            <w:pPr>
              <w:widowControl w:val="0"/>
              <w:ind w:left="72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19" w:firstLine="142"/>
              <w:rPr>
                <w:sz w:val="28"/>
                <w:szCs w:val="28"/>
              </w:rPr>
            </w:pPr>
            <w:r>
              <w:t>Расходы на проведение работ по независимой оценке объектов движимого и недвижимого имущества</w:t>
            </w:r>
          </w:p>
          <w:p w:rsidR="003F3CEF" w:rsidRDefault="003F3CEF">
            <w:pPr>
              <w:widowControl w:val="0"/>
              <w:ind w:left="219" w:firstLine="142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rPr>
                <w:sz w:val="28"/>
                <w:szCs w:val="28"/>
              </w:rPr>
            </w:pPr>
            <w:r>
              <w:t>Администрация Беляевского района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720"/>
              <w:jc w:val="center"/>
              <w:rPr>
                <w:b/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426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14 4 03 90920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31,5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137" w:hanging="16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72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31,5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-</w:t>
            </w:r>
          </w:p>
        </w:tc>
      </w:tr>
      <w:tr w:rsidR="003F3CEF">
        <w:trPr>
          <w:trHeight w:val="1656"/>
        </w:trPr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72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8.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19"/>
              <w:rPr>
                <w:sz w:val="28"/>
                <w:szCs w:val="28"/>
              </w:rPr>
            </w:pPr>
            <w:r>
              <w:rPr>
                <w:color w:val="22272F"/>
              </w:rPr>
              <w:t xml:space="preserve">Комплекс процессных мероприятий </w:t>
            </w:r>
          </w:p>
          <w:p w:rsidR="003F3CEF" w:rsidRDefault="00154DFA">
            <w:pPr>
              <w:widowControl w:val="0"/>
              <w:ind w:left="219"/>
              <w:rPr>
                <w:sz w:val="20"/>
                <w:szCs w:val="20"/>
              </w:rPr>
            </w:pPr>
            <w:r>
              <w:t>«Проведение комплексных кадастровых работ»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Беляевского района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1440800000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500,4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500,4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</w:tr>
      <w:tr w:rsidR="003F3CEF"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3F3CEF">
            <w:pPr>
              <w:widowControl w:val="0"/>
              <w:ind w:left="72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pStyle w:val="af2"/>
              <w:widowControl w:val="0"/>
              <w:ind w:left="27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комплексных кадастровых работ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Беляевского района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1440890960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500,4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500,4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ind w:left="278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F3CEF" w:rsidRDefault="003F3CEF">
      <w:pPr>
        <w:sectPr w:rsidR="003F3CEF">
          <w:headerReference w:type="default" r:id="rId18"/>
          <w:headerReference w:type="first" r:id="rId19"/>
          <w:pgSz w:w="16838" w:h="11906" w:orient="landscape"/>
          <w:pgMar w:top="777" w:right="536" w:bottom="851" w:left="566" w:header="720" w:footer="0" w:gutter="0"/>
          <w:cols w:space="720"/>
          <w:formProt w:val="0"/>
          <w:titlePg/>
          <w:docGrid w:linePitch="240" w:charSpace="-6350"/>
        </w:sectPr>
      </w:pPr>
    </w:p>
    <w:p w:rsidR="003F3CEF" w:rsidRDefault="00154DFA">
      <w:pPr>
        <w:pStyle w:val="af2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Приложение №5.1 </w:t>
      </w:r>
    </w:p>
    <w:p w:rsidR="003F3CEF" w:rsidRDefault="00154DFA">
      <w:pPr>
        <w:pStyle w:val="af2"/>
        <w:jc w:val="right"/>
        <w:rPr>
          <w:rStyle w:val="ab"/>
          <w:rFonts w:ascii="Times New Roman" w:hAnsi="Times New Roman" w:cs="Times New Roman"/>
          <w:bCs/>
          <w:color w:val="00000A"/>
          <w:szCs w:val="24"/>
        </w:rPr>
      </w:pPr>
      <w:r>
        <w:rPr>
          <w:rFonts w:ascii="Times New Roman" w:hAnsi="Times New Roman" w:cs="Times New Roman"/>
          <w:szCs w:val="24"/>
        </w:rPr>
        <w:t xml:space="preserve">к </w:t>
      </w:r>
      <w:r>
        <w:rPr>
          <w:rStyle w:val="ab"/>
          <w:rFonts w:ascii="Times New Roman" w:hAnsi="Times New Roman" w:cs="Times New Roman"/>
          <w:b w:val="0"/>
          <w:bCs/>
          <w:color w:val="00000A"/>
          <w:szCs w:val="24"/>
        </w:rPr>
        <w:t>муниципальной программе</w:t>
      </w:r>
    </w:p>
    <w:p w:rsidR="003F3CEF" w:rsidRDefault="00154DFA">
      <w:pPr>
        <w:pStyle w:val="af2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«Управление земельно-имущественным                                                             </w:t>
      </w:r>
    </w:p>
    <w:p w:rsidR="003F3CEF" w:rsidRDefault="00154DFA">
      <w:pPr>
        <w:pStyle w:val="af2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комплексом Беляевского района» </w:t>
      </w:r>
    </w:p>
    <w:p w:rsidR="003F3CEF" w:rsidRDefault="003F3CEF">
      <w:pPr>
        <w:pStyle w:val="af3"/>
        <w:jc w:val="center"/>
        <w:rPr>
          <w:sz w:val="28"/>
          <w:szCs w:val="28"/>
        </w:rPr>
      </w:pPr>
    </w:p>
    <w:p w:rsidR="003F3CEF" w:rsidRDefault="003F3CEF">
      <w:pPr>
        <w:pStyle w:val="af3"/>
        <w:jc w:val="center"/>
        <w:rPr>
          <w:sz w:val="28"/>
          <w:szCs w:val="28"/>
        </w:rPr>
      </w:pPr>
    </w:p>
    <w:p w:rsidR="003F3CEF" w:rsidRDefault="00154DFA">
      <w:pPr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Финансовое </w:t>
      </w:r>
      <w:r>
        <w:rPr>
          <w:color w:val="22272F"/>
          <w:sz w:val="28"/>
          <w:szCs w:val="28"/>
        </w:rPr>
        <w:t>обеспечение муниципальной за счет средств районного бюджета и прогнозная оценка привлекаемых средств на реализацию муниципальной программы</w:t>
      </w:r>
    </w:p>
    <w:p w:rsidR="003F3CEF" w:rsidRDefault="003F3CEF">
      <w:pPr>
        <w:jc w:val="center"/>
        <w:rPr>
          <w:color w:val="22272F"/>
          <w:sz w:val="28"/>
          <w:szCs w:val="28"/>
        </w:rPr>
      </w:pPr>
    </w:p>
    <w:tbl>
      <w:tblPr>
        <w:tblW w:w="15766" w:type="dxa"/>
        <w:tblInd w:w="-5" w:type="dxa"/>
        <w:tblLayout w:type="fixed"/>
        <w:tblCellMar>
          <w:top w:w="15" w:type="dxa"/>
          <w:left w:w="10" w:type="dxa"/>
          <w:bottom w:w="15" w:type="dxa"/>
          <w:right w:w="15" w:type="dxa"/>
        </w:tblCellMar>
        <w:tblLook w:val="04A0"/>
      </w:tblPr>
      <w:tblGrid>
        <w:gridCol w:w="461"/>
        <w:gridCol w:w="3265"/>
        <w:gridCol w:w="2330"/>
        <w:gridCol w:w="989"/>
        <w:gridCol w:w="988"/>
        <w:gridCol w:w="910"/>
        <w:gridCol w:w="777"/>
        <w:gridCol w:w="778"/>
        <w:gridCol w:w="725"/>
        <w:gridCol w:w="799"/>
        <w:gridCol w:w="878"/>
        <w:gridCol w:w="1131"/>
        <w:gridCol w:w="1735"/>
      </w:tblGrid>
      <w:tr w:rsidR="003F3CEF">
        <w:trPr>
          <w:trHeight w:val="240"/>
        </w:trPr>
        <w:tc>
          <w:tcPr>
            <w:tcW w:w="4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№ п/п</w:t>
            </w:r>
          </w:p>
        </w:tc>
        <w:tc>
          <w:tcPr>
            <w:tcW w:w="3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Наименование муниципальной программы (комплексной программы), структурного элемента муниципальной программы (к</w:t>
            </w:r>
            <w:r>
              <w:rPr>
                <w:color w:val="22272F"/>
                <w:sz w:val="28"/>
                <w:szCs w:val="28"/>
              </w:rPr>
              <w:t>омплексной программы)</w:t>
            </w:r>
          </w:p>
        </w:tc>
        <w:tc>
          <w:tcPr>
            <w:tcW w:w="23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797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Объем финансового обеспечения по годам реализации, тыс. рублей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Связь с комплексной программой</w:t>
            </w:r>
          </w:p>
        </w:tc>
      </w:tr>
      <w:tr w:rsidR="003F3CEF">
        <w:trPr>
          <w:trHeight w:val="383"/>
        </w:trPr>
        <w:tc>
          <w:tcPr>
            <w:tcW w:w="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2023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2025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2026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2027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2028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2029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2030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Всего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</w:p>
        </w:tc>
      </w:tr>
      <w:tr w:rsidR="003F3CEF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6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8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9</w:t>
            </w:r>
          </w:p>
        </w:tc>
      </w:tr>
      <w:tr w:rsidR="003F3CEF">
        <w:tc>
          <w:tcPr>
            <w:tcW w:w="4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color w:val="22272F"/>
                <w:sz w:val="28"/>
                <w:szCs w:val="28"/>
              </w:rPr>
            </w:pPr>
          </w:p>
        </w:tc>
        <w:tc>
          <w:tcPr>
            <w:tcW w:w="3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pStyle w:val="af3"/>
              <w:widowControl w:val="0"/>
              <w:ind w:left="-35" w:firstLine="720"/>
              <w:rPr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>«Управление земельно-имущественным комплексом</w:t>
            </w:r>
          </w:p>
          <w:p w:rsidR="003F3CEF" w:rsidRDefault="00154DFA">
            <w:pPr>
              <w:widowControl w:val="0"/>
              <w:rPr>
                <w:b/>
                <w:color w:val="22272F"/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Беляевского района»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</w:rPr>
              <w:t>всего, в том числе: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577,0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500,4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500,4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1577,8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</w:tr>
      <w:tr w:rsidR="003F3CEF">
        <w:tc>
          <w:tcPr>
            <w:tcW w:w="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</w:tr>
      <w:tr w:rsidR="003F3CEF">
        <w:tc>
          <w:tcPr>
            <w:tcW w:w="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</w:rPr>
            </w:pPr>
            <w:r>
              <w:rPr>
                <w:color w:val="22272F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</w:tr>
      <w:tr w:rsidR="003F3CEF">
        <w:tc>
          <w:tcPr>
            <w:tcW w:w="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</w:rPr>
              <w:t>районный бюджет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577,0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500,4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500,4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1577,8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</w:tr>
      <w:tr w:rsidR="003F3CEF">
        <w:tc>
          <w:tcPr>
            <w:tcW w:w="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</w:tr>
      <w:tr w:rsidR="003F3CEF">
        <w:tc>
          <w:tcPr>
            <w:tcW w:w="4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1.</w:t>
            </w:r>
          </w:p>
        </w:tc>
        <w:tc>
          <w:tcPr>
            <w:tcW w:w="3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sz w:val="28"/>
                <w:szCs w:val="28"/>
              </w:rPr>
            </w:pPr>
            <w:r>
              <w:rPr>
                <w:color w:val="22272F"/>
              </w:rPr>
              <w:t>Комплекс процессных мероприятий «</w:t>
            </w:r>
            <w:r>
              <w:t>Разграничение государственной собственности на землю, составляющую муниципальную собственность»</w:t>
            </w:r>
          </w:p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</w:rPr>
              <w:t>всего, в том числе: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0,5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0,5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</w:tr>
      <w:tr w:rsidR="003F3CEF">
        <w:tc>
          <w:tcPr>
            <w:tcW w:w="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</w:tr>
      <w:tr w:rsidR="003F3CEF">
        <w:tc>
          <w:tcPr>
            <w:tcW w:w="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</w:rPr>
            </w:pPr>
            <w:r>
              <w:rPr>
                <w:color w:val="22272F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</w:tr>
      <w:tr w:rsidR="003F3CEF">
        <w:tc>
          <w:tcPr>
            <w:tcW w:w="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</w:rPr>
              <w:t>районный бюджет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0,5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0,5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</w:tr>
      <w:tr w:rsidR="003F3CEF">
        <w:tc>
          <w:tcPr>
            <w:tcW w:w="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</w:tr>
      <w:tr w:rsidR="003F3CEF">
        <w:tc>
          <w:tcPr>
            <w:tcW w:w="4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2.</w:t>
            </w:r>
          </w:p>
        </w:tc>
        <w:tc>
          <w:tcPr>
            <w:tcW w:w="3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sz w:val="28"/>
                <w:szCs w:val="28"/>
              </w:rPr>
            </w:pPr>
            <w:r>
              <w:rPr>
                <w:color w:val="22272F"/>
              </w:rPr>
              <w:t xml:space="preserve">Комплекс процессных </w:t>
            </w:r>
            <w:r>
              <w:rPr>
                <w:color w:val="22272F"/>
              </w:rPr>
              <w:lastRenderedPageBreak/>
              <w:t>мероприятий «</w:t>
            </w:r>
            <w:r>
              <w:t>Проведение межевых, кадастровых и инвентаризационных работ»</w:t>
            </w:r>
          </w:p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</w:rPr>
              <w:lastRenderedPageBreak/>
              <w:t>всего, в том числе: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45,0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45,0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</w:tr>
      <w:tr w:rsidR="003F3CEF">
        <w:tc>
          <w:tcPr>
            <w:tcW w:w="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</w:tr>
      <w:tr w:rsidR="003F3CEF">
        <w:tc>
          <w:tcPr>
            <w:tcW w:w="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</w:rPr>
            </w:pPr>
            <w:r>
              <w:rPr>
                <w:color w:val="22272F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</w:tr>
      <w:tr w:rsidR="003F3CEF">
        <w:tc>
          <w:tcPr>
            <w:tcW w:w="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</w:rPr>
              <w:t>районный бюджет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45,0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45,0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</w:tr>
      <w:tr w:rsidR="003F3CEF">
        <w:tc>
          <w:tcPr>
            <w:tcW w:w="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</w:tr>
      <w:tr w:rsidR="003F3CEF">
        <w:tc>
          <w:tcPr>
            <w:tcW w:w="4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3.</w:t>
            </w:r>
          </w:p>
        </w:tc>
        <w:tc>
          <w:tcPr>
            <w:tcW w:w="3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</w:rPr>
              <w:t>Комплекс процессных мероприятий «</w:t>
            </w:r>
            <w:r>
              <w:t>Проведение работ по независимой оценке объектов движимого и недвижимого имущества»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</w:rPr>
              <w:t>всего, в том числе: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31,5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31,5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</w:tr>
      <w:tr w:rsidR="003F3CEF">
        <w:tc>
          <w:tcPr>
            <w:tcW w:w="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</w:tr>
      <w:tr w:rsidR="003F3CEF">
        <w:tc>
          <w:tcPr>
            <w:tcW w:w="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</w:rPr>
            </w:pPr>
            <w:r>
              <w:rPr>
                <w:color w:val="22272F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</w:tr>
      <w:tr w:rsidR="003F3CEF">
        <w:tc>
          <w:tcPr>
            <w:tcW w:w="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</w:rPr>
              <w:t>районный бюджет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31,5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31,5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</w:tr>
      <w:tr w:rsidR="003F3CEF">
        <w:tc>
          <w:tcPr>
            <w:tcW w:w="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</w:tr>
      <w:tr w:rsidR="003F3CEF">
        <w:tc>
          <w:tcPr>
            <w:tcW w:w="4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8.</w:t>
            </w:r>
          </w:p>
        </w:tc>
        <w:tc>
          <w:tcPr>
            <w:tcW w:w="3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</w:rPr>
              <w:t xml:space="preserve">Комплекс процессных мероприятий </w:t>
            </w:r>
            <w:r>
              <w:t xml:space="preserve">Проведение комплексных кадастровых работ 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</w:rPr>
              <w:t>всего, в том числе: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500,0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500,4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500,4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1500,8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</w:tr>
      <w:tr w:rsidR="003F3CEF">
        <w:tc>
          <w:tcPr>
            <w:tcW w:w="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</w:tr>
      <w:tr w:rsidR="003F3CEF">
        <w:tc>
          <w:tcPr>
            <w:tcW w:w="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</w:rPr>
            </w:pPr>
            <w:r>
              <w:rPr>
                <w:color w:val="22272F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</w:tr>
      <w:tr w:rsidR="003F3CEF">
        <w:tc>
          <w:tcPr>
            <w:tcW w:w="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</w:rPr>
              <w:t>районный бюджет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500,0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500,0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</w:tr>
      <w:tr w:rsidR="003F3CEF">
        <w:tc>
          <w:tcPr>
            <w:tcW w:w="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</w:tr>
    </w:tbl>
    <w:p w:rsidR="003F3CEF" w:rsidRDefault="003F3CEF">
      <w:pPr>
        <w:pStyle w:val="af3"/>
        <w:jc w:val="center"/>
        <w:rPr>
          <w:sz w:val="28"/>
          <w:szCs w:val="28"/>
        </w:rPr>
      </w:pPr>
    </w:p>
    <w:p w:rsidR="003F3CEF" w:rsidRDefault="003F3CEF">
      <w:pPr>
        <w:pStyle w:val="af2"/>
        <w:rPr>
          <w:szCs w:val="24"/>
        </w:rPr>
      </w:pPr>
    </w:p>
    <w:p w:rsidR="003F3CEF" w:rsidRDefault="003F3CEF">
      <w:pPr>
        <w:pStyle w:val="af2"/>
        <w:rPr>
          <w:szCs w:val="24"/>
        </w:rPr>
      </w:pPr>
    </w:p>
    <w:p w:rsidR="003F3CEF" w:rsidRDefault="003F3CEF">
      <w:pPr>
        <w:pStyle w:val="af2"/>
        <w:rPr>
          <w:szCs w:val="24"/>
        </w:rPr>
      </w:pPr>
    </w:p>
    <w:p w:rsidR="003F3CEF" w:rsidRDefault="003F3CEF">
      <w:pPr>
        <w:pStyle w:val="af2"/>
        <w:rPr>
          <w:szCs w:val="24"/>
        </w:rPr>
      </w:pPr>
    </w:p>
    <w:p w:rsidR="003F3CEF" w:rsidRDefault="003F3CEF">
      <w:pPr>
        <w:pStyle w:val="af2"/>
        <w:rPr>
          <w:szCs w:val="24"/>
        </w:rPr>
      </w:pPr>
    </w:p>
    <w:p w:rsidR="003F3CEF" w:rsidRDefault="003F3CEF">
      <w:pPr>
        <w:pStyle w:val="af2"/>
        <w:rPr>
          <w:szCs w:val="24"/>
        </w:rPr>
      </w:pPr>
    </w:p>
    <w:p w:rsidR="003F3CEF" w:rsidRDefault="003F3CEF">
      <w:pPr>
        <w:pStyle w:val="af2"/>
        <w:rPr>
          <w:szCs w:val="24"/>
        </w:rPr>
      </w:pPr>
    </w:p>
    <w:p w:rsidR="003F3CEF" w:rsidRDefault="003F3CEF">
      <w:pPr>
        <w:pStyle w:val="af2"/>
        <w:rPr>
          <w:szCs w:val="24"/>
        </w:rPr>
      </w:pPr>
    </w:p>
    <w:p w:rsidR="003F3CEF" w:rsidRDefault="003F3CEF">
      <w:pPr>
        <w:pStyle w:val="af2"/>
        <w:rPr>
          <w:szCs w:val="24"/>
        </w:rPr>
      </w:pPr>
    </w:p>
    <w:p w:rsidR="003F3CEF" w:rsidRDefault="003F3CEF">
      <w:pPr>
        <w:pStyle w:val="af2"/>
        <w:rPr>
          <w:szCs w:val="24"/>
        </w:rPr>
      </w:pPr>
    </w:p>
    <w:p w:rsidR="003F3CEF" w:rsidRDefault="003F3CEF">
      <w:pPr>
        <w:pStyle w:val="af2"/>
        <w:rPr>
          <w:szCs w:val="24"/>
        </w:rPr>
      </w:pPr>
    </w:p>
    <w:p w:rsidR="003F3CEF" w:rsidRDefault="003F3CEF">
      <w:pPr>
        <w:pStyle w:val="af2"/>
        <w:rPr>
          <w:szCs w:val="24"/>
        </w:rPr>
      </w:pPr>
    </w:p>
    <w:p w:rsidR="003F3CEF" w:rsidRDefault="003F3CEF">
      <w:pPr>
        <w:pStyle w:val="af2"/>
        <w:rPr>
          <w:szCs w:val="24"/>
        </w:rPr>
      </w:pPr>
    </w:p>
    <w:p w:rsidR="003F3CEF" w:rsidRDefault="003F3CEF">
      <w:pPr>
        <w:pStyle w:val="af2"/>
        <w:rPr>
          <w:szCs w:val="24"/>
        </w:rPr>
      </w:pPr>
    </w:p>
    <w:p w:rsidR="003F3CEF" w:rsidRDefault="00154DFA">
      <w:pPr>
        <w:pStyle w:val="af2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Приложение №6 </w:t>
      </w:r>
    </w:p>
    <w:p w:rsidR="003F3CEF" w:rsidRDefault="00154DFA">
      <w:pPr>
        <w:pStyle w:val="af2"/>
        <w:jc w:val="right"/>
        <w:rPr>
          <w:rStyle w:val="ab"/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к </w:t>
      </w:r>
      <w:r>
        <w:rPr>
          <w:rStyle w:val="ab"/>
          <w:rFonts w:ascii="Times New Roman" w:hAnsi="Times New Roman" w:cs="Times New Roman"/>
          <w:b w:val="0"/>
          <w:bCs/>
          <w:color w:val="00000A"/>
          <w:szCs w:val="24"/>
        </w:rPr>
        <w:t>муниципальной программе</w:t>
      </w:r>
    </w:p>
    <w:p w:rsidR="003F3CEF" w:rsidRDefault="00154DFA">
      <w:pPr>
        <w:pStyle w:val="af2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«Управление земельно-имущественным                                                             </w:t>
      </w:r>
    </w:p>
    <w:p w:rsidR="003F3CEF" w:rsidRDefault="00154DFA">
      <w:pPr>
        <w:pStyle w:val="af2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комплексом Беляевского района» </w:t>
      </w:r>
    </w:p>
    <w:p w:rsidR="003F3CEF" w:rsidRDefault="003F3CEF">
      <w:pPr>
        <w:pStyle w:val="af3"/>
        <w:jc w:val="center"/>
        <w:rPr>
          <w:sz w:val="28"/>
          <w:szCs w:val="28"/>
        </w:rPr>
      </w:pPr>
    </w:p>
    <w:p w:rsidR="003F3CEF" w:rsidRDefault="00154DFA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методике </w:t>
      </w:r>
      <w:r>
        <w:rPr>
          <w:sz w:val="28"/>
          <w:szCs w:val="28"/>
        </w:rPr>
        <w:t>расчета показателей (результатов) муниципальной программы «Управление земельно-имущественным комплексом Беляевского района»</w:t>
      </w:r>
    </w:p>
    <w:p w:rsidR="003F3CEF" w:rsidRDefault="003F3CEF">
      <w:pPr>
        <w:pStyle w:val="af3"/>
        <w:shd w:val="clear" w:color="auto" w:fill="FFFFFF"/>
        <w:spacing w:beforeAutospacing="1" w:afterAutospacing="1"/>
        <w:jc w:val="center"/>
        <w:rPr>
          <w:sz w:val="28"/>
          <w:szCs w:val="28"/>
        </w:rPr>
      </w:pPr>
    </w:p>
    <w:tbl>
      <w:tblPr>
        <w:tblW w:w="15750" w:type="dxa"/>
        <w:tblInd w:w="-5" w:type="dxa"/>
        <w:tblLayout w:type="fixed"/>
        <w:tblCellMar>
          <w:top w:w="15" w:type="dxa"/>
          <w:left w:w="10" w:type="dxa"/>
          <w:bottom w:w="15" w:type="dxa"/>
          <w:right w:w="15" w:type="dxa"/>
        </w:tblCellMar>
        <w:tblLook w:val="04A0"/>
      </w:tblPr>
      <w:tblGrid>
        <w:gridCol w:w="682"/>
        <w:gridCol w:w="2336"/>
        <w:gridCol w:w="1362"/>
        <w:gridCol w:w="2221"/>
        <w:gridCol w:w="2326"/>
        <w:gridCol w:w="1663"/>
        <w:gridCol w:w="2021"/>
        <w:gridCol w:w="1325"/>
        <w:gridCol w:w="1814"/>
      </w:tblGrid>
      <w:tr w:rsidR="003F3CEF"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№п/п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Наименование показателя (результат)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Единица измерения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Алгоритм формирования (формула) и методологические пояснения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Базовые </w:t>
            </w:r>
            <w:r>
              <w:rPr>
                <w:color w:val="22272F"/>
                <w:sz w:val="28"/>
                <w:szCs w:val="28"/>
              </w:rPr>
              <w:t>показатели (используемые в формуле)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Метод сбора информации, индекс формы отчетности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Ответственный за сбор данных по показателю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Источник данных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Срок представления годовой отчетной информации</w:t>
            </w:r>
          </w:p>
        </w:tc>
      </w:tr>
      <w:tr w:rsidR="003F3CEF"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3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4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6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7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8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9</w:t>
            </w:r>
          </w:p>
        </w:tc>
      </w:tr>
      <w:tr w:rsidR="003F3CEF">
        <w:trPr>
          <w:trHeight w:val="3082"/>
        </w:trPr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sz w:val="28"/>
                <w:szCs w:val="28"/>
              </w:rPr>
            </w:pPr>
            <w:r>
              <w:t xml:space="preserve">Количество земельных участков, по которым </w:t>
            </w:r>
            <w:r>
              <w:t>проводится  разграничение государственной собственности на землю, составляющую муниципальную собственность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</w:rPr>
            </w:pPr>
            <w:r>
              <w:t>шт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</w:rPr>
            </w:pPr>
            <w:r>
              <w:t>Значение данного показателя складывается из количества земельных участков, государственная собственность на которые разграничена в текущем году.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</w:rPr>
            </w:pPr>
            <w:r>
              <w:t>Отчет в МПР Оренбургской области по установленной форме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t>Егорова Светлана Николаевна</w:t>
            </w:r>
          </w:p>
          <w:p w:rsidR="003F3CEF" w:rsidRDefault="00154DFA">
            <w:pPr>
              <w:widowControl w:val="0"/>
              <w:rPr>
                <w:b/>
                <w:sz w:val="28"/>
                <w:szCs w:val="28"/>
              </w:rPr>
            </w:pPr>
            <w:r>
              <w:t>Главный специалист по земельным вопросам</w:t>
            </w:r>
          </w:p>
          <w:p w:rsidR="003F3CEF" w:rsidRDefault="00154DFA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3F3CEF" w:rsidRDefault="00154DF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sz w:val="28"/>
                <w:szCs w:val="28"/>
              </w:rPr>
            </w:pPr>
            <w:r>
              <w:t>Ежеквартально до 1 числа</w:t>
            </w:r>
          </w:p>
        </w:tc>
      </w:tr>
      <w:tr w:rsidR="003F3CEF"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 2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pStyle w:val="af2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Количество объектов недвижимости, по которым проводятся кадастровые и инвентаризационные </w:t>
            </w:r>
            <w:r>
              <w:rPr>
                <w:rFonts w:ascii="Times New Roman" w:hAnsi="Times New Roman" w:cs="Times New Roman"/>
                <w:szCs w:val="24"/>
              </w:rPr>
              <w:t>работы</w:t>
            </w:r>
          </w:p>
          <w:p w:rsidR="003F3CEF" w:rsidRDefault="003F3CEF">
            <w:pPr>
              <w:pStyle w:val="af2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t>шт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pStyle w:val="af2"/>
              <w:widowControl w:val="0"/>
              <w:jc w:val="both"/>
              <w:rPr>
                <w:rFonts w:ascii="Times New Roman" w:hAnsi="Times New Roman" w:cs="Times New Roman"/>
                <w:b/>
                <w:color w:val="22272F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Значение показателя определяется исходя из количества объектов недвижимого имущества, по которым в текущем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году запланировано проведение указанных видов работ исходя из потребности администрации района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lastRenderedPageBreak/>
              <w:t>-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</w:rPr>
            </w:pPr>
            <w:r>
              <w:t xml:space="preserve">Отчет в МПР Оренбургской области по </w:t>
            </w:r>
            <w:r>
              <w:t>установленной форме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t>Егорова Светлана Николаевна</w:t>
            </w:r>
          </w:p>
          <w:p w:rsidR="003F3CEF" w:rsidRDefault="00154DFA">
            <w:pPr>
              <w:widowControl w:val="0"/>
              <w:rPr>
                <w:b/>
                <w:sz w:val="28"/>
                <w:szCs w:val="28"/>
              </w:rPr>
            </w:pPr>
            <w:r>
              <w:t>Главный специалист по земельным вопросам</w:t>
            </w:r>
          </w:p>
          <w:p w:rsidR="003F3CEF" w:rsidRDefault="00154DFA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  <w:p w:rsidR="003F3CEF" w:rsidRDefault="00154DF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t>Ежеквартально до 1 числа</w:t>
            </w:r>
          </w:p>
        </w:tc>
      </w:tr>
      <w:tr w:rsidR="003F3CEF"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lastRenderedPageBreak/>
              <w:t>3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pStyle w:val="af2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объектов движимого и недвижимого имущества, по которым проводится рыночная оценка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t>шт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pStyle w:val="af2"/>
              <w:widowControl w:val="0"/>
              <w:jc w:val="both"/>
              <w:rPr>
                <w:rFonts w:ascii="Times New Roman" w:hAnsi="Times New Roman" w:cs="Times New Roman"/>
                <w:color w:val="22272F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Показатель  складывается из </w:t>
            </w:r>
            <w:r>
              <w:rPr>
                <w:rFonts w:ascii="Times New Roman" w:hAnsi="Times New Roman" w:cs="Times New Roman"/>
                <w:szCs w:val="24"/>
              </w:rPr>
              <w:t>количества объектов недвижимости, в отношении которых проводится оценка для целей предоставления объектов в пользование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</w:rPr>
            </w:pPr>
            <w:r>
              <w:t>Отчет в МПР Оренбургской области по установленной форме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t>Егорова Светлана Николаевна</w:t>
            </w:r>
          </w:p>
          <w:p w:rsidR="003F3CEF" w:rsidRDefault="00154DFA">
            <w:pPr>
              <w:widowControl w:val="0"/>
              <w:rPr>
                <w:b/>
                <w:sz w:val="28"/>
                <w:szCs w:val="28"/>
              </w:rPr>
            </w:pPr>
            <w:r>
              <w:t>Главный специалист по земельным вопросам</w:t>
            </w:r>
          </w:p>
          <w:p w:rsidR="003F3CEF" w:rsidRDefault="00154DFA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3F3CEF" w:rsidRDefault="00154DF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t>Еж</w:t>
            </w:r>
            <w:r>
              <w:t>еквартально до 1 числа</w:t>
            </w:r>
          </w:p>
        </w:tc>
      </w:tr>
      <w:tr w:rsidR="003F3CEF"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4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pStyle w:val="af2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объектов недвижимого имущества, по которым осуществляется регистрация права муниципальной собственности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t>шт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pStyle w:val="af2"/>
              <w:widowControl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Показатель складывается из количества объектов недвижимого имущества в отношении которых осуществлена </w:t>
            </w:r>
            <w:r>
              <w:rPr>
                <w:rFonts w:ascii="Times New Roman" w:hAnsi="Times New Roman" w:cs="Times New Roman"/>
                <w:szCs w:val="24"/>
              </w:rPr>
              <w:t>регистрация права муниципальной собственности</w:t>
            </w:r>
          </w:p>
          <w:p w:rsidR="003F3CEF" w:rsidRDefault="003F3CEF">
            <w:pPr>
              <w:widowControl w:val="0"/>
              <w:rPr>
                <w:color w:val="22272F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  <w:sz w:val="28"/>
                <w:szCs w:val="28"/>
              </w:rPr>
            </w:pPr>
            <w:r>
              <w:t>Отчет в МПР Оренбургской области по установленной форме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t>Динер Ольга Васильевна</w:t>
            </w:r>
          </w:p>
          <w:p w:rsidR="003F3CEF" w:rsidRDefault="00154DFA">
            <w:pPr>
              <w:widowControl w:val="0"/>
              <w:rPr>
                <w:color w:val="22272F"/>
                <w:sz w:val="28"/>
                <w:szCs w:val="28"/>
              </w:rPr>
            </w:pPr>
            <w:r>
              <w:t>Главный специалист по управлению имуществом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Ежеквартально до 5 числа</w:t>
            </w:r>
          </w:p>
        </w:tc>
      </w:tr>
      <w:tr w:rsidR="003F3CEF"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5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pStyle w:val="af2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объектов движимого и недвижимого имущества,</w:t>
            </w:r>
            <w:r>
              <w:rPr>
                <w:rFonts w:ascii="Times New Roman" w:hAnsi="Times New Roman" w:cs="Times New Roman"/>
                <w:szCs w:val="24"/>
              </w:rPr>
              <w:t xml:space="preserve"> подлежащих отчуждению в соответствии с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Прогнозным планом приватизации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lastRenderedPageBreak/>
              <w:t>шт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pStyle w:val="af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Показатель соответствует Прогнозному плану приватизации, утвержденному решением Совета депутатов и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подлежит размещению на сайте, определенном Правительством РФ </w:t>
            </w:r>
            <w:hyperlink r:id="rId20">
              <w:r>
                <w:rPr>
                  <w:rStyle w:val="1"/>
                  <w:rFonts w:ascii="Times New Roman" w:hAnsi="Times New Roman" w:cs="Times New Roman"/>
                  <w:szCs w:val="24"/>
                </w:rPr>
                <w:t>https://torgi.gov.ru</w:t>
              </w:r>
            </w:hyperlink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3F3CEF" w:rsidRDefault="003F3CEF">
            <w:pPr>
              <w:widowControl w:val="0"/>
              <w:rPr>
                <w:color w:val="22272F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lastRenderedPageBreak/>
              <w:t>-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  <w:sz w:val="28"/>
                <w:szCs w:val="28"/>
              </w:rPr>
            </w:pPr>
            <w:r>
              <w:t>Отчет в МПР Оренбургской области по установленной форме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t>Динер Ольга Васильевна</w:t>
            </w:r>
          </w:p>
          <w:p w:rsidR="003F3CEF" w:rsidRDefault="00154DFA">
            <w:pPr>
              <w:widowControl w:val="0"/>
              <w:rPr>
                <w:color w:val="22272F"/>
                <w:sz w:val="28"/>
                <w:szCs w:val="28"/>
              </w:rPr>
            </w:pPr>
            <w:r>
              <w:t>Главный специалист по управлению имуществом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</w:rPr>
            </w:pPr>
            <w:r>
              <w:rPr>
                <w:color w:val="22272F"/>
              </w:rPr>
              <w:t>До 01.02.2023</w:t>
            </w:r>
          </w:p>
        </w:tc>
      </w:tr>
      <w:tr w:rsidR="003F3CEF"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lastRenderedPageBreak/>
              <w:t>6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pStyle w:val="af2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Количество объектов, включаемых в Перечень </w:t>
            </w:r>
            <w:r>
              <w:rPr>
                <w:rFonts w:ascii="Times New Roman" w:hAnsi="Times New Roman" w:cs="Times New Roman"/>
                <w:szCs w:val="24"/>
              </w:rPr>
              <w:t>муниципального имущества, предоставляемого на долгосрочной основе (в том числе на льготных условиям) субъектам малого и среднего предпринимательства</w:t>
            </w:r>
          </w:p>
          <w:p w:rsidR="003F3CEF" w:rsidRDefault="003F3CEF">
            <w:pPr>
              <w:pStyle w:val="af2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t>шт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</w:rPr>
            </w:pPr>
            <w:r>
              <w:t xml:space="preserve">Значение показателя  складывается из количества объектов, включаемых в Перечень и соответствует </w:t>
            </w:r>
            <w:r>
              <w:t>запланированному показателю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  <w:sz w:val="28"/>
                <w:szCs w:val="28"/>
              </w:rPr>
            </w:pPr>
            <w:r>
              <w:t>Отчет в МПР Оренбургской области по установленной форме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t>Динер Ольга Васильевна</w:t>
            </w:r>
          </w:p>
          <w:p w:rsidR="003F3CEF" w:rsidRDefault="00154DFA">
            <w:pPr>
              <w:widowControl w:val="0"/>
              <w:rPr>
                <w:color w:val="22272F"/>
                <w:sz w:val="28"/>
                <w:szCs w:val="28"/>
              </w:rPr>
            </w:pPr>
            <w:r>
              <w:t>Главный специалист по управлению имуществом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</w:rPr>
            </w:pPr>
            <w:r>
              <w:rPr>
                <w:color w:val="22272F"/>
              </w:rPr>
              <w:t>До 01.12.2023</w:t>
            </w:r>
          </w:p>
        </w:tc>
      </w:tr>
      <w:tr w:rsidR="003F3CEF"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7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pStyle w:val="af2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Доля сданных в аренду субъектам малого и среднего предпринимательства и организациям</w:t>
            </w:r>
            <w:r>
              <w:rPr>
                <w:rFonts w:ascii="Times New Roman" w:hAnsi="Times New Roman" w:cs="Times New Roman"/>
                <w:szCs w:val="24"/>
              </w:rPr>
              <w:t xml:space="preserve"> образующим инфраструктуру поддержки субъектов малого и среднего предпринимательства, объектов недвижимого имущества, включенных в перечень муниципального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имущества, в общем количестве объектов недвижимого имущества, включенных в указанные перечни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lastRenderedPageBreak/>
              <w:t>%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</w:rPr>
            </w:pPr>
            <w:r>
              <w:t>Значение показателя складывается из количества объектов, предоставленных субъектам МСП и соответствует запланированному показателю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  <w:sz w:val="28"/>
                <w:szCs w:val="28"/>
              </w:rPr>
            </w:pPr>
            <w:r>
              <w:t>Отчет в МПР Оренбургской области по установленной форме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t>Динер Ольга Васильевна</w:t>
            </w:r>
          </w:p>
          <w:p w:rsidR="003F3CEF" w:rsidRDefault="00154DFA">
            <w:pPr>
              <w:widowControl w:val="0"/>
              <w:rPr>
                <w:color w:val="22272F"/>
                <w:sz w:val="28"/>
                <w:szCs w:val="28"/>
              </w:rPr>
            </w:pPr>
            <w:r>
              <w:t>Главный специалист по управлению имуществом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</w:rPr>
            </w:pPr>
            <w:r>
              <w:rPr>
                <w:color w:val="22272F"/>
              </w:rPr>
              <w:t>До 01.12.2023</w:t>
            </w:r>
          </w:p>
        </w:tc>
      </w:tr>
      <w:tr w:rsidR="003F3CEF"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lastRenderedPageBreak/>
              <w:t>8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pStyle w:val="af2"/>
              <w:widowControl w:val="0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объектов недвижимого имущества, по которым проводятся комплексные кадастровые работы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шт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sz w:val="28"/>
                <w:szCs w:val="28"/>
              </w:rPr>
            </w:pPr>
            <w:r>
              <w:t xml:space="preserve">Значение показателя складывается из количества объектов недвижимого имущества, в отношении которых проведены комплексные кадастровые </w:t>
            </w:r>
            <w:r>
              <w:t>работы в отчетном периоде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sz w:val="28"/>
                <w:szCs w:val="28"/>
              </w:rPr>
            </w:pPr>
            <w:r>
              <w:t>Отчет по установленной форме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t>Подкидышева Ирина Владимировна</w:t>
            </w:r>
          </w:p>
          <w:p w:rsidR="003F3CEF" w:rsidRDefault="00154DFA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t>Начальник отдела по муниципальной собственности и земельным вопросам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</w:rPr>
            </w:pPr>
            <w:r>
              <w:rPr>
                <w:color w:val="22272F"/>
              </w:rPr>
              <w:t>До 31.12.2023</w:t>
            </w:r>
          </w:p>
        </w:tc>
      </w:tr>
    </w:tbl>
    <w:p w:rsidR="003F3CEF" w:rsidRDefault="003F3CEF">
      <w:pPr>
        <w:sectPr w:rsidR="003F3CEF">
          <w:headerReference w:type="default" r:id="rId21"/>
          <w:headerReference w:type="first" r:id="rId22"/>
          <w:pgSz w:w="16838" w:h="11906" w:orient="landscape"/>
          <w:pgMar w:top="777" w:right="536" w:bottom="851" w:left="566" w:header="720" w:footer="0" w:gutter="0"/>
          <w:cols w:space="720"/>
          <w:formProt w:val="0"/>
          <w:titlePg/>
          <w:docGrid w:linePitch="240" w:charSpace="-6350"/>
        </w:sectPr>
      </w:pPr>
    </w:p>
    <w:p w:rsidR="003F3CEF" w:rsidRDefault="00154DFA">
      <w:pPr>
        <w:pStyle w:val="af2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Приложение №7 </w:t>
      </w:r>
    </w:p>
    <w:p w:rsidR="003F3CEF" w:rsidRDefault="00154DFA">
      <w:pPr>
        <w:pStyle w:val="af2"/>
        <w:jc w:val="right"/>
        <w:rPr>
          <w:rStyle w:val="ab"/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к </w:t>
      </w:r>
      <w:r>
        <w:rPr>
          <w:rStyle w:val="ab"/>
          <w:rFonts w:ascii="Times New Roman" w:hAnsi="Times New Roman" w:cs="Times New Roman"/>
          <w:b w:val="0"/>
          <w:bCs/>
          <w:color w:val="00000A"/>
          <w:szCs w:val="24"/>
        </w:rPr>
        <w:t>муниципальной программе</w:t>
      </w:r>
    </w:p>
    <w:p w:rsidR="003F3CEF" w:rsidRDefault="00154DFA">
      <w:pPr>
        <w:pStyle w:val="af2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«Управление земельно-имущественным                                                             </w:t>
      </w:r>
    </w:p>
    <w:p w:rsidR="003F3CEF" w:rsidRDefault="00154DFA">
      <w:pPr>
        <w:pStyle w:val="af2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комплексом Беляевского района» </w:t>
      </w:r>
    </w:p>
    <w:p w:rsidR="003F3CEF" w:rsidRDefault="00154DFA">
      <w:pPr>
        <w:pStyle w:val="af3"/>
        <w:shd w:val="clear" w:color="auto" w:fill="FFFFFF"/>
        <w:spacing w:beforeAutospacing="1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«Управление земельно-имущественным комплексом Беляевского района»</w:t>
      </w:r>
    </w:p>
    <w:p w:rsidR="003F3CEF" w:rsidRDefault="00154DFA">
      <w:pPr>
        <w:pStyle w:val="af3"/>
        <w:shd w:val="clear" w:color="auto" w:fill="FFFFFF"/>
        <w:spacing w:beforeAutospacing="1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на 2023 год</w:t>
      </w:r>
    </w:p>
    <w:tbl>
      <w:tblPr>
        <w:tblW w:w="15608" w:type="dxa"/>
        <w:tblInd w:w="-14" w:type="dxa"/>
        <w:tblLayout w:type="fixed"/>
        <w:tblCellMar>
          <w:top w:w="15" w:type="dxa"/>
          <w:left w:w="0" w:type="dxa"/>
          <w:bottom w:w="15" w:type="dxa"/>
          <w:right w:w="7" w:type="dxa"/>
        </w:tblCellMar>
        <w:tblLook w:val="04A0"/>
      </w:tblPr>
      <w:tblGrid>
        <w:gridCol w:w="1148"/>
        <w:gridCol w:w="8768"/>
        <w:gridCol w:w="25"/>
        <w:gridCol w:w="2953"/>
        <w:gridCol w:w="25"/>
        <w:gridCol w:w="2689"/>
      </w:tblGrid>
      <w:tr w:rsidR="003F3CEF">
        <w:trPr>
          <w:trHeight w:val="240"/>
        </w:trPr>
        <w:tc>
          <w:tcPr>
            <w:tcW w:w="114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№п/п</w:t>
            </w:r>
          </w:p>
        </w:tc>
        <w:tc>
          <w:tcPr>
            <w:tcW w:w="8792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Наиме</w:t>
            </w:r>
            <w:r>
              <w:rPr>
                <w:color w:val="22272F"/>
                <w:sz w:val="28"/>
                <w:szCs w:val="28"/>
              </w:rPr>
              <w:t>нование структурного элемента муниципальной программы (комплексной программы) Беляевского района Оренбургской области, задачи, мероприятия (результата), контрольной точки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Дата наступления контрольной точки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Ответственный исполнитель</w:t>
            </w:r>
          </w:p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(Ф.И.О., должность, наим</w:t>
            </w:r>
            <w:r>
              <w:rPr>
                <w:color w:val="22272F"/>
                <w:sz w:val="28"/>
                <w:szCs w:val="28"/>
              </w:rPr>
              <w:t>енование ОИВ)</w:t>
            </w:r>
          </w:p>
        </w:tc>
      </w:tr>
      <w:tr w:rsidR="003F3CEF">
        <w:tc>
          <w:tcPr>
            <w:tcW w:w="114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8792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jc w:val="center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5</w:t>
            </w:r>
          </w:p>
        </w:tc>
      </w:tr>
      <w:tr w:rsidR="003F3CEF">
        <w:tc>
          <w:tcPr>
            <w:tcW w:w="114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1</w:t>
            </w:r>
          </w:p>
        </w:tc>
        <w:tc>
          <w:tcPr>
            <w:tcW w:w="11770" w:type="dxa"/>
            <w:gridSpan w:val="4"/>
            <w:tcBorders>
              <w:top w:val="single" w:sz="6" w:space="0" w:color="000001"/>
              <w:left w:val="single" w:sz="6" w:space="0" w:color="000001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«Управление земельно-имущественным комплексом Беляевского района»</w:t>
            </w:r>
          </w:p>
        </w:tc>
        <w:tc>
          <w:tcPr>
            <w:tcW w:w="2689" w:type="dxa"/>
            <w:tcBorders>
              <w:top w:val="single" w:sz="6" w:space="0" w:color="000001"/>
              <w:left w:val="single" w:sz="6" w:space="0" w:color="000001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</w:tr>
      <w:tr w:rsidR="003F3CEF">
        <w:tc>
          <w:tcPr>
            <w:tcW w:w="114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</w:t>
            </w:r>
          </w:p>
        </w:tc>
        <w:tc>
          <w:tcPr>
            <w:tcW w:w="11770" w:type="dxa"/>
            <w:gridSpan w:val="4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</w:rPr>
              <w:t>Комплекс процессных мероприятий «</w:t>
            </w:r>
            <w:r>
              <w:t>Разграничение государственной собственности на землю, составляющую муниципальную собственность»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</w:rPr>
              <w:t> </w:t>
            </w:r>
          </w:p>
        </w:tc>
      </w:tr>
      <w:tr w:rsidR="003F3CEF">
        <w:tc>
          <w:tcPr>
            <w:tcW w:w="114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3F3CEF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</w:p>
        </w:tc>
        <w:tc>
          <w:tcPr>
            <w:tcW w:w="14459" w:type="dxa"/>
            <w:gridSpan w:val="5"/>
            <w:tcBorders>
              <w:top w:val="single" w:sz="6" w:space="0" w:color="000001"/>
              <w:left w:val="single" w:sz="6" w:space="0" w:color="000001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</w:rPr>
            </w:pPr>
            <w:r>
              <w:rPr>
                <w:color w:val="22272F"/>
              </w:rPr>
              <w:t>Наименование задачи комплекса процессных мероприятий«</w:t>
            </w:r>
            <w:r>
              <w:t>Разграничение государственной собственности на землю, составляющую муниципальную собственность»</w:t>
            </w:r>
          </w:p>
        </w:tc>
      </w:tr>
      <w:tr w:rsidR="003F3CEF">
        <w:tc>
          <w:tcPr>
            <w:tcW w:w="114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3F3CEF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</w:p>
        </w:tc>
        <w:tc>
          <w:tcPr>
            <w:tcW w:w="11770" w:type="dxa"/>
            <w:gridSpan w:val="4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</w:rPr>
              <w:t>Мероприятие (результат) комплекса процессных мероприятий «</w:t>
            </w:r>
            <w:r>
              <w:t xml:space="preserve">Количество земельных участков, по которым </w:t>
            </w:r>
            <w:r>
              <w:t>проводится  разграничение государственной собственности на землю, составляющую муниципальную собственность»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</w:rPr>
              <w:t> </w:t>
            </w:r>
          </w:p>
        </w:tc>
      </w:tr>
      <w:tr w:rsidR="003F3CEF"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3F3CEF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</w:p>
        </w:tc>
        <w:tc>
          <w:tcPr>
            <w:tcW w:w="87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</w:rPr>
              <w:t>Контрольная точка мероприятия (результата) комплекса процессных мероприятий «</w:t>
            </w:r>
            <w:r>
              <w:t>Направление отчета в МПР Оренбургской области»</w:t>
            </w:r>
          </w:p>
        </w:tc>
        <w:tc>
          <w:tcPr>
            <w:tcW w:w="29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t>01.04.2023</w:t>
            </w:r>
          </w:p>
          <w:p w:rsidR="003F3CEF" w:rsidRDefault="00154DFA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t>01.07.2023</w:t>
            </w:r>
          </w:p>
          <w:p w:rsidR="003F3CEF" w:rsidRDefault="00154DFA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t>01.10.2023</w:t>
            </w:r>
          </w:p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t>31.12.2023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t>Егорова Светлана Николаевна</w:t>
            </w:r>
          </w:p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t>Главный специалист по земельным вопросам</w:t>
            </w:r>
          </w:p>
        </w:tc>
      </w:tr>
      <w:tr w:rsidR="003F3CEF"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3</w:t>
            </w:r>
          </w:p>
        </w:tc>
        <w:tc>
          <w:tcPr>
            <w:tcW w:w="1445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</w:rPr>
              <w:t>Комплекс процессных мероприятий «</w:t>
            </w:r>
            <w:r>
              <w:t>Проведение межевых, кадастровых и инвентаризационных  работ»</w:t>
            </w:r>
          </w:p>
        </w:tc>
      </w:tr>
      <w:tr w:rsidR="003F3CEF"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3F3CEF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</w:p>
        </w:tc>
        <w:tc>
          <w:tcPr>
            <w:tcW w:w="117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</w:rPr>
              <w:t xml:space="preserve">Мероприятие (результат) комплекса процессных </w:t>
            </w:r>
            <w:r>
              <w:rPr>
                <w:color w:val="22272F"/>
              </w:rPr>
              <w:t>мероприятий «</w:t>
            </w:r>
            <w:r>
              <w:t>Количество объектов недвижимости, по которым проводятся кадастровые и инвентаризационные работы»</w:t>
            </w:r>
          </w:p>
        </w:tc>
        <w:tc>
          <w:tcPr>
            <w:tcW w:w="27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</w:rPr>
            </w:pPr>
          </w:p>
        </w:tc>
      </w:tr>
      <w:tr w:rsidR="003F3CEF"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3F3CEF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</w:p>
        </w:tc>
        <w:tc>
          <w:tcPr>
            <w:tcW w:w="8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</w:rPr>
              <w:t>Контрольная точка мероприятия (результата) комплекса процессных мероприятий «</w:t>
            </w:r>
            <w:r>
              <w:t xml:space="preserve">Заключение договоров купли-продажи, аренды посредством проведения </w:t>
            </w:r>
            <w:r>
              <w:t>аукционов»</w:t>
            </w:r>
          </w:p>
        </w:tc>
        <w:tc>
          <w:tcPr>
            <w:tcW w:w="29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t>До 31.12.2023</w:t>
            </w:r>
          </w:p>
        </w:tc>
        <w:tc>
          <w:tcPr>
            <w:tcW w:w="27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t>Егорова Светлана Николаевна</w:t>
            </w:r>
          </w:p>
          <w:p w:rsidR="003F3CEF" w:rsidRDefault="00154DFA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t xml:space="preserve">Главный специалист по </w:t>
            </w:r>
            <w:r>
              <w:lastRenderedPageBreak/>
              <w:t>земельным вопросам</w:t>
            </w:r>
          </w:p>
          <w:p w:rsidR="003F3CEF" w:rsidRDefault="00154DFA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t>Динер Ольга Васильевна</w:t>
            </w:r>
          </w:p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t>Главный специалист по управлению имуществом</w:t>
            </w:r>
          </w:p>
        </w:tc>
      </w:tr>
      <w:tr w:rsidR="003F3CEF"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lastRenderedPageBreak/>
              <w:t>4</w:t>
            </w:r>
          </w:p>
        </w:tc>
        <w:tc>
          <w:tcPr>
            <w:tcW w:w="1445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</w:rPr>
              <w:t>Комплекс процессных мероприятий «</w:t>
            </w:r>
            <w:r>
              <w:t>Проведение работ по независимой оценке объектов движимого и</w:t>
            </w:r>
            <w:r>
              <w:t xml:space="preserve"> недвижимого имущества»</w:t>
            </w:r>
          </w:p>
        </w:tc>
      </w:tr>
      <w:tr w:rsidR="003F3CEF"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3F3CEF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</w:p>
        </w:tc>
        <w:tc>
          <w:tcPr>
            <w:tcW w:w="117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rPr>
                <w:color w:val="22272F"/>
              </w:rPr>
              <w:t>Мероприятие (результат) комплекса процессных мероприятий «</w:t>
            </w:r>
            <w:r>
              <w:t>Количество объектов движимого и недвижимого имущества, по которым проводится рыночная оценка»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3F3CEF">
            <w:pPr>
              <w:widowControl w:val="0"/>
              <w:rPr>
                <w:b/>
                <w:color w:val="22272F"/>
              </w:rPr>
            </w:pPr>
          </w:p>
        </w:tc>
      </w:tr>
      <w:tr w:rsidR="003F3CEF"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3F3CEF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</w:p>
        </w:tc>
        <w:tc>
          <w:tcPr>
            <w:tcW w:w="87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sz w:val="28"/>
                <w:szCs w:val="28"/>
              </w:rPr>
            </w:pPr>
            <w:r>
              <w:rPr>
                <w:color w:val="22272F"/>
              </w:rPr>
              <w:t>Контрольная точка мероприятия (результата) комплекса процессных мероприятий</w:t>
            </w:r>
            <w:r>
              <w:rPr>
                <w:color w:val="22272F"/>
              </w:rPr>
              <w:t xml:space="preserve"> «</w:t>
            </w:r>
            <w:r>
              <w:t>Размещение информационного сообщения о проведении торгов по продаже земельных участков, объектов муниципальной собственности и права заключения договоров аренды на сайте</w:t>
            </w:r>
            <w:hyperlink r:id="rId23">
              <w:r>
                <w:rPr>
                  <w:rStyle w:val="1"/>
                  <w:lang w:val="en-US"/>
                </w:rPr>
                <w:t>www</w:t>
              </w:r>
              <w:r>
                <w:rPr>
                  <w:rStyle w:val="1"/>
                </w:rPr>
                <w:t>.</w:t>
              </w:r>
              <w:r>
                <w:rPr>
                  <w:rStyle w:val="1"/>
                  <w:lang w:val="en-US"/>
                </w:rPr>
                <w:t>torgi</w:t>
              </w:r>
              <w:r>
                <w:rPr>
                  <w:rStyle w:val="1"/>
                </w:rPr>
                <w:t>.</w:t>
              </w:r>
              <w:r>
                <w:rPr>
                  <w:rStyle w:val="1"/>
                  <w:lang w:val="en-US"/>
                </w:rPr>
                <w:t>gov</w:t>
              </w:r>
              <w:r>
                <w:rPr>
                  <w:rStyle w:val="1"/>
                </w:rPr>
                <w:t>.</w:t>
              </w:r>
              <w:r>
                <w:rPr>
                  <w:rStyle w:val="1"/>
                  <w:lang w:val="en-US"/>
                </w:rPr>
                <w:t>ru</w:t>
              </w:r>
            </w:hyperlink>
            <w:r>
              <w:t>»</w:t>
            </w:r>
          </w:p>
        </w:tc>
        <w:tc>
          <w:tcPr>
            <w:tcW w:w="29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t>До 31.12.2023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t>Егорова Све</w:t>
            </w:r>
            <w:r>
              <w:t>тлана Николаевна</w:t>
            </w:r>
          </w:p>
          <w:p w:rsidR="003F3CEF" w:rsidRDefault="00154DFA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t>Главный специалист по земельным вопросам</w:t>
            </w:r>
          </w:p>
          <w:p w:rsidR="003F3CEF" w:rsidRDefault="00154DFA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t>Динер Ольга Васильевна</w:t>
            </w:r>
          </w:p>
          <w:p w:rsidR="003F3CEF" w:rsidRDefault="00154DFA">
            <w:pPr>
              <w:widowControl w:val="0"/>
              <w:rPr>
                <w:b/>
                <w:color w:val="22272F"/>
              </w:rPr>
            </w:pPr>
            <w:r>
              <w:t>Главный специалист по управлению имуществом</w:t>
            </w:r>
          </w:p>
        </w:tc>
      </w:tr>
      <w:tr w:rsidR="003F3CEF"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5</w:t>
            </w:r>
          </w:p>
        </w:tc>
        <w:tc>
          <w:tcPr>
            <w:tcW w:w="1445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</w:rPr>
              <w:t>Комплекс процессных мероприятий «</w:t>
            </w:r>
            <w:r>
              <w:t>Регистрация  права  муниципальной собственности на объекты недвижимого имущества»</w:t>
            </w:r>
          </w:p>
        </w:tc>
      </w:tr>
      <w:tr w:rsidR="003F3CEF"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3F3CEF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</w:p>
        </w:tc>
        <w:tc>
          <w:tcPr>
            <w:tcW w:w="117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</w:rPr>
              <w:t>Мероприятие</w:t>
            </w:r>
            <w:r>
              <w:rPr>
                <w:color w:val="22272F"/>
              </w:rPr>
              <w:t xml:space="preserve"> (результат) комплекса процессных мероприятий «</w:t>
            </w:r>
            <w:r>
              <w:t>Количество объектов недвижимого имущества, по которым осуществляется регистрация права муниципальной собственности»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</w:tr>
      <w:tr w:rsidR="003F3CEF"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3F3CEF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</w:p>
        </w:tc>
        <w:tc>
          <w:tcPr>
            <w:tcW w:w="87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</w:rPr>
              <w:t>Контрольная точка мероприятия (результата) комплекса процессных мероприятий «</w:t>
            </w:r>
            <w:r>
              <w:t xml:space="preserve">Внесение </w:t>
            </w:r>
            <w:r>
              <w:t>объектов в реестр муниципальной собственности»</w:t>
            </w:r>
          </w:p>
        </w:tc>
        <w:tc>
          <w:tcPr>
            <w:tcW w:w="29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  <w:sz w:val="28"/>
                <w:szCs w:val="28"/>
              </w:rPr>
            </w:pPr>
            <w:r>
              <w:t>До 31.12.2023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t>Динер Ольга Васильевна</w:t>
            </w:r>
          </w:p>
          <w:p w:rsidR="003F3CEF" w:rsidRDefault="00154DFA">
            <w:pPr>
              <w:widowControl w:val="0"/>
              <w:rPr>
                <w:b/>
                <w:color w:val="22272F"/>
                <w:sz w:val="28"/>
                <w:szCs w:val="28"/>
              </w:rPr>
            </w:pPr>
            <w:r>
              <w:t>Главный специалист по управлению имуществом</w:t>
            </w:r>
          </w:p>
        </w:tc>
      </w:tr>
      <w:tr w:rsidR="003F3CEF"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6</w:t>
            </w:r>
          </w:p>
        </w:tc>
        <w:tc>
          <w:tcPr>
            <w:tcW w:w="1445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</w:rPr>
              <w:t>Комплекс процессных мероприятий «</w:t>
            </w:r>
            <w:r>
              <w:t xml:space="preserve">Отчуждение объектов муниципального имущества  в соответствии с прогнозным планом </w:t>
            </w:r>
            <w:r>
              <w:t>приватизации»</w:t>
            </w:r>
          </w:p>
        </w:tc>
      </w:tr>
      <w:tr w:rsidR="003F3CEF"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17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</w:rPr>
              <w:t>Мероприятие (результат) комплекса процессных мероприятий «</w:t>
            </w:r>
            <w:r>
              <w:t>Количество объектов движимого и недвижимого имущества, подлежащих  отчуждению в соответствии с Прогнозным планом приватизации»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</w:tr>
      <w:tr w:rsidR="003F3CEF"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87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</w:rPr>
              <w:t>Контрольная точка мероприятия (результата) комплекса</w:t>
            </w:r>
            <w:r>
              <w:rPr>
                <w:color w:val="22272F"/>
              </w:rPr>
              <w:t xml:space="preserve"> процессных мероприятий «</w:t>
            </w:r>
            <w:r>
              <w:t>Заключение договора купли-продажи муниципального имущества по итогам аукциона»</w:t>
            </w:r>
          </w:p>
        </w:tc>
        <w:tc>
          <w:tcPr>
            <w:tcW w:w="29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  <w:sz w:val="28"/>
                <w:szCs w:val="28"/>
              </w:rPr>
            </w:pPr>
            <w:r>
              <w:t>До 31.12.2023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t>Динер Ольга Васильевна</w:t>
            </w:r>
          </w:p>
          <w:p w:rsidR="003F3CEF" w:rsidRDefault="00154DFA">
            <w:pPr>
              <w:widowControl w:val="0"/>
              <w:rPr>
                <w:b/>
                <w:color w:val="22272F"/>
                <w:sz w:val="28"/>
                <w:szCs w:val="28"/>
              </w:rPr>
            </w:pPr>
            <w:bookmarkStart w:id="4" w:name="_GoBack"/>
            <w:bookmarkEnd w:id="4"/>
            <w:r>
              <w:t>Главный специалист по управлению имуществом</w:t>
            </w:r>
          </w:p>
        </w:tc>
      </w:tr>
      <w:tr w:rsidR="003F3CEF"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7</w:t>
            </w:r>
          </w:p>
        </w:tc>
        <w:tc>
          <w:tcPr>
            <w:tcW w:w="1445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</w:rPr>
              <w:t>Комплекс процессных мероприятий «</w:t>
            </w:r>
            <w:r>
              <w:t>Увеличение количества объектов в Пе</w:t>
            </w:r>
            <w:r>
              <w:t>речне муниципального имущества, предоставляемого на долгосрочной основе (в том числе на льготных условиям) субъектам малого и среднего предпринимательства»</w:t>
            </w:r>
          </w:p>
        </w:tc>
      </w:tr>
      <w:tr w:rsidR="003F3CEF"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17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pStyle w:val="af2"/>
              <w:widowControl w:val="0"/>
              <w:spacing w:line="276" w:lineRule="auto"/>
              <w:rPr>
                <w:rFonts w:ascii="Times New Roman" w:hAnsi="Times New Roman" w:cs="Times New Roman"/>
                <w:b/>
                <w:color w:val="22272F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Cs w:val="24"/>
              </w:rPr>
              <w:t>Мероприятие (результат) комплекса процессных мероприятий «</w:t>
            </w:r>
            <w:r>
              <w:rPr>
                <w:rFonts w:ascii="Times New Roman" w:hAnsi="Times New Roman" w:cs="Times New Roman"/>
                <w:szCs w:val="24"/>
              </w:rPr>
              <w:t xml:space="preserve">Количество объектов, включаемых в </w:t>
            </w:r>
            <w:r>
              <w:rPr>
                <w:rFonts w:ascii="Times New Roman" w:hAnsi="Times New Roman" w:cs="Times New Roman"/>
                <w:szCs w:val="24"/>
              </w:rPr>
              <w:t>Перечень муниципального имущества, предоставляемого на долгосрочной основе (в том числе на льготных условиям) субъектам малого и среднего предпринимательства»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</w:tr>
      <w:tr w:rsidR="003F3CEF"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87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b/>
                <w:color w:val="22272F"/>
                <w:sz w:val="28"/>
                <w:szCs w:val="28"/>
              </w:rPr>
            </w:pPr>
            <w:r>
              <w:rPr>
                <w:color w:val="22272F"/>
              </w:rPr>
              <w:t>Контрольная точка мероприятия (результата) комплекса процессных мероприятий «</w:t>
            </w:r>
            <w:r>
              <w:t xml:space="preserve">Увеличение </w:t>
            </w:r>
            <w:r>
              <w:t>количества объектов, включенных в Перечень муниципального имущества, предоставляемого на долгосрочной основе (в том числе на льготных условиям) субъектам малого и среднего предпринимательства»</w:t>
            </w:r>
          </w:p>
        </w:tc>
        <w:tc>
          <w:tcPr>
            <w:tcW w:w="29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</w:rPr>
            </w:pPr>
            <w:r>
              <w:rPr>
                <w:color w:val="22272F"/>
              </w:rPr>
              <w:t>До 01.10.2023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t>Динер Ольга Васильевна</w:t>
            </w:r>
          </w:p>
          <w:p w:rsidR="003F3CEF" w:rsidRDefault="00154DFA">
            <w:pPr>
              <w:widowControl w:val="0"/>
              <w:rPr>
                <w:color w:val="22272F"/>
              </w:rPr>
            </w:pPr>
            <w:r>
              <w:t>Главный специалист по упра</w:t>
            </w:r>
            <w:r>
              <w:t>влению имуществом</w:t>
            </w:r>
          </w:p>
        </w:tc>
      </w:tr>
      <w:tr w:rsidR="003F3CEF"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8</w:t>
            </w:r>
          </w:p>
        </w:tc>
        <w:tc>
          <w:tcPr>
            <w:tcW w:w="1445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22272F"/>
              </w:rPr>
              <w:t>Комплекс процессных мероприятий «</w:t>
            </w:r>
            <w:r>
              <w:t xml:space="preserve">Предоставление 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предпринимательства, объектов недвижимого </w:t>
            </w:r>
            <w:r>
              <w:t>имущества, включенных в перечень муниципального имущества, в общем количестве объектов недвижимого имущества, включенных в указанный перечень»</w:t>
            </w:r>
          </w:p>
        </w:tc>
      </w:tr>
      <w:tr w:rsidR="003F3CEF"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17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</w:rPr>
            </w:pPr>
            <w:r>
              <w:rPr>
                <w:color w:val="22272F"/>
              </w:rPr>
              <w:t>Мероприятие (результат) комплекса процессных мероприятий «</w:t>
            </w:r>
            <w:r>
              <w:t xml:space="preserve">Доля сданных в аренду субъектам малого и среднего </w:t>
            </w:r>
            <w:r>
              <w:t>предпринимательства и организациям образующим инфраструктуру поддержки субъектов малого и среднего предпринимательства, объектов недвижимого имущества, включенных в перечень муниципального имущества, в общем количестве объектов недвижимого имущества, включ</w:t>
            </w:r>
            <w:r>
              <w:t>енных в указанный перечень»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3F3CEF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</w:tr>
      <w:tr w:rsidR="003F3CEF"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87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pStyle w:val="af3"/>
              <w:widowControl w:val="0"/>
              <w:ind w:left="0"/>
              <w:rPr>
                <w:color w:val="22272F"/>
              </w:rPr>
            </w:pPr>
            <w:r>
              <w:rPr>
                <w:color w:val="22272F"/>
              </w:rPr>
              <w:t>Контрольная точка мероприятия (результата) комплекса процессных мероприятий «</w:t>
            </w:r>
            <w:r>
              <w:t>Заключение договоров аренды муниципального имущества с субъектами МСП»</w:t>
            </w:r>
          </w:p>
        </w:tc>
        <w:tc>
          <w:tcPr>
            <w:tcW w:w="29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</w:rPr>
            </w:pPr>
            <w:r>
              <w:rPr>
                <w:color w:val="22272F"/>
              </w:rPr>
              <w:t>До 31.12.2023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t>Динер Ольга Васильевна</w:t>
            </w:r>
          </w:p>
          <w:p w:rsidR="003F3CEF" w:rsidRDefault="00154DFA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t xml:space="preserve">Главный специалист по управлению </w:t>
            </w:r>
            <w:r>
              <w:t>имуществом</w:t>
            </w:r>
          </w:p>
        </w:tc>
      </w:tr>
      <w:tr w:rsidR="003F3CEF"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9</w:t>
            </w:r>
          </w:p>
        </w:tc>
        <w:tc>
          <w:tcPr>
            <w:tcW w:w="1445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</w:tcPr>
          <w:p w:rsidR="003F3CEF" w:rsidRDefault="00154DFA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22272F"/>
              </w:rPr>
              <w:t>Комплекс процессных мероприятий «</w:t>
            </w:r>
            <w:r>
              <w:t>Проведение комплексных кадастровых работ»</w:t>
            </w:r>
          </w:p>
        </w:tc>
      </w:tr>
      <w:tr w:rsidR="003F3CEF"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117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</w:rPr>
            </w:pPr>
            <w:r>
              <w:rPr>
                <w:color w:val="22272F"/>
              </w:rPr>
              <w:t>Мероприятие (результат) комплекса процессных мероприятий «</w:t>
            </w:r>
            <w:r>
              <w:t>Количество объектов недвижимого имущества, по которым проводятся комплексные кадастровые работы»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3F3CEF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</w:tr>
      <w:tr w:rsidR="003F3CEF">
        <w:tc>
          <w:tcPr>
            <w:tcW w:w="1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3F3CEF">
            <w:pPr>
              <w:widowControl w:val="0"/>
              <w:rPr>
                <w:b/>
                <w:color w:val="22272F"/>
                <w:sz w:val="28"/>
                <w:szCs w:val="28"/>
              </w:rPr>
            </w:pPr>
          </w:p>
        </w:tc>
        <w:tc>
          <w:tcPr>
            <w:tcW w:w="87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pStyle w:val="af3"/>
              <w:widowControl w:val="0"/>
              <w:ind w:left="0"/>
              <w:rPr>
                <w:color w:val="22272F"/>
              </w:rPr>
            </w:pPr>
            <w:r>
              <w:rPr>
                <w:color w:val="22272F"/>
              </w:rPr>
              <w:t>Контрольная точка мероприятия (результата) комплекса процессных мероприятий</w:t>
            </w:r>
          </w:p>
          <w:p w:rsidR="003F3CEF" w:rsidRDefault="00154DFA">
            <w:pPr>
              <w:widowControl w:val="0"/>
              <w:rPr>
                <w:color w:val="22272F"/>
              </w:rPr>
            </w:pPr>
            <w:r>
              <w:t>«</w:t>
            </w:r>
            <w:r>
              <w:rPr>
                <w:rFonts w:eastAsia="Calibri"/>
                <w:color w:val="00000A"/>
                <w:lang w:eastAsia="en-US"/>
              </w:rPr>
              <w:t xml:space="preserve">Внесение сведений об объектах недвижимости, содержащихся в картах-планах территории </w:t>
            </w:r>
            <w:r>
              <w:rPr>
                <w:rFonts w:eastAsia="Calibri"/>
                <w:color w:val="00000A"/>
              </w:rPr>
              <w:t>кадастровых кварталов»</w:t>
            </w:r>
          </w:p>
        </w:tc>
        <w:tc>
          <w:tcPr>
            <w:tcW w:w="29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3CEF" w:rsidRDefault="00154DFA">
            <w:pPr>
              <w:widowControl w:val="0"/>
              <w:rPr>
                <w:color w:val="22272F"/>
              </w:rPr>
            </w:pPr>
            <w:r>
              <w:rPr>
                <w:color w:val="22272F"/>
              </w:rPr>
              <w:t>До 31.12.2023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F3CEF" w:rsidRDefault="00154DFA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t>Подкидышева Ирина Владимировна</w:t>
            </w:r>
          </w:p>
          <w:p w:rsidR="003F3CEF" w:rsidRDefault="00154DFA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t>Начальник отдела по муницип</w:t>
            </w:r>
            <w:r>
              <w:t>альной собственности и земельным вопросам</w:t>
            </w:r>
          </w:p>
        </w:tc>
      </w:tr>
    </w:tbl>
    <w:p w:rsidR="003F3CEF" w:rsidRDefault="00154DFA">
      <w:pPr>
        <w:jc w:val="right"/>
        <w:rPr>
          <w:sz w:val="28"/>
          <w:szCs w:val="28"/>
        </w:rPr>
        <w:sectPr w:rsidR="003F3CEF">
          <w:headerReference w:type="default" r:id="rId24"/>
          <w:headerReference w:type="first" r:id="rId25"/>
          <w:pgSz w:w="16838" w:h="11906" w:orient="landscape"/>
          <w:pgMar w:top="777" w:right="536" w:bottom="851" w:left="566" w:header="720" w:footer="0" w:gutter="0"/>
          <w:cols w:space="720"/>
          <w:formProt w:val="0"/>
          <w:titlePg/>
          <w:docGrid w:linePitch="240" w:charSpace="-6350"/>
        </w:sectPr>
      </w:pPr>
      <w:r>
        <w:rPr>
          <w:sz w:val="28"/>
          <w:szCs w:val="28"/>
        </w:rPr>
        <w:t>»</w:t>
      </w:r>
    </w:p>
    <w:p w:rsidR="003F3CEF" w:rsidRDefault="003F3CEF">
      <w:pPr>
        <w:rPr>
          <w:sz w:val="28"/>
          <w:szCs w:val="28"/>
        </w:rPr>
      </w:pPr>
    </w:p>
    <w:p w:rsidR="003F3CEF" w:rsidRDefault="003F3CEF">
      <w:pPr>
        <w:pStyle w:val="af2"/>
        <w:rPr>
          <w:szCs w:val="24"/>
        </w:rPr>
      </w:pPr>
    </w:p>
    <w:p w:rsidR="003F3CEF" w:rsidRDefault="003F3CEF">
      <w:pPr>
        <w:pStyle w:val="af2"/>
        <w:rPr>
          <w:szCs w:val="24"/>
        </w:rPr>
      </w:pPr>
    </w:p>
    <w:p w:rsidR="003F3CEF" w:rsidRDefault="003F3CEF">
      <w:pPr>
        <w:pStyle w:val="af2"/>
        <w:rPr>
          <w:szCs w:val="24"/>
        </w:rPr>
      </w:pPr>
    </w:p>
    <w:p w:rsidR="003F3CEF" w:rsidRDefault="003F3CEF">
      <w:pPr>
        <w:pStyle w:val="af2"/>
        <w:rPr>
          <w:szCs w:val="24"/>
        </w:rPr>
      </w:pPr>
    </w:p>
    <w:p w:rsidR="003F3CEF" w:rsidRDefault="003F3CEF">
      <w:pPr>
        <w:pStyle w:val="af2"/>
        <w:rPr>
          <w:szCs w:val="24"/>
        </w:rPr>
      </w:pPr>
    </w:p>
    <w:p w:rsidR="003F3CEF" w:rsidRDefault="003F3CEF">
      <w:pPr>
        <w:pStyle w:val="af2"/>
        <w:rPr>
          <w:szCs w:val="24"/>
        </w:rPr>
      </w:pPr>
    </w:p>
    <w:p w:rsidR="003F3CEF" w:rsidRDefault="003F3CEF">
      <w:pPr>
        <w:pStyle w:val="af2"/>
        <w:rPr>
          <w:szCs w:val="24"/>
        </w:rPr>
      </w:pPr>
    </w:p>
    <w:p w:rsidR="003F3CEF" w:rsidRDefault="003F3CEF">
      <w:pPr>
        <w:pStyle w:val="af2"/>
        <w:rPr>
          <w:sz w:val="28"/>
          <w:szCs w:val="28"/>
        </w:rPr>
      </w:pPr>
    </w:p>
    <w:sectPr w:rsidR="003F3CEF" w:rsidSect="003F3CEF">
      <w:headerReference w:type="default" r:id="rId26"/>
      <w:pgSz w:w="16838" w:h="11906" w:orient="landscape"/>
      <w:pgMar w:top="851" w:right="567" w:bottom="1701" w:left="284" w:header="0" w:footer="0" w:gutter="0"/>
      <w:cols w:space="720"/>
      <w:formProt w:val="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DFA" w:rsidRDefault="00154DFA" w:rsidP="003F3CEF">
      <w:r>
        <w:separator/>
      </w:r>
    </w:p>
  </w:endnote>
  <w:endnote w:type="continuationSeparator" w:id="1">
    <w:p w:rsidR="00154DFA" w:rsidRDefault="00154DFA" w:rsidP="003F3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DFA" w:rsidRDefault="00154DFA" w:rsidP="003F3CEF">
      <w:r>
        <w:separator/>
      </w:r>
    </w:p>
  </w:footnote>
  <w:footnote w:type="continuationSeparator" w:id="1">
    <w:p w:rsidR="00154DFA" w:rsidRDefault="00154DFA" w:rsidP="003F3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EF" w:rsidRDefault="003F3CEF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EF" w:rsidRDefault="003F3CEF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EF" w:rsidRDefault="003F3C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EF" w:rsidRDefault="003F3C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EF" w:rsidRDefault="003F3CE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EF" w:rsidRDefault="003F3CEF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EF" w:rsidRDefault="003F3CEF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EF" w:rsidRDefault="003F3CEF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EF" w:rsidRDefault="003F3CEF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EF" w:rsidRDefault="003F3CEF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EF" w:rsidRDefault="003F3C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CEF"/>
    <w:rsid w:val="00154DFA"/>
    <w:rsid w:val="003F3CEF"/>
    <w:rsid w:val="00693A94"/>
    <w:rsid w:val="008D4939"/>
    <w:rsid w:val="00A6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E40F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customStyle="1" w:styleId="Heading2">
    <w:name w:val="Heading 2"/>
    <w:basedOn w:val="a"/>
    <w:unhideWhenUsed/>
    <w:qFormat/>
    <w:rsid w:val="000C3E22"/>
    <w:pPr>
      <w:keepNext/>
      <w:outlineLvl w:val="1"/>
    </w:pPr>
    <w:rPr>
      <w:sz w:val="28"/>
      <w:szCs w:val="20"/>
    </w:rPr>
  </w:style>
  <w:style w:type="character" w:customStyle="1" w:styleId="a3">
    <w:name w:val="Текст выноски Знак"/>
    <w:basedOn w:val="a0"/>
    <w:semiHidden/>
    <w:qFormat/>
    <w:rsid w:val="00280E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2175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Гиперссылка1"/>
    <w:basedOn w:val="a0"/>
    <w:uiPriority w:val="99"/>
    <w:unhideWhenUsed/>
    <w:rsid w:val="00720B38"/>
    <w:rPr>
      <w:color w:val="0000FF" w:themeColor="hyperlink"/>
      <w:u w:val="single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1B01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2 Знак"/>
    <w:basedOn w:val="a0"/>
    <w:link w:val="2"/>
    <w:qFormat/>
    <w:rsid w:val="000C3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qFormat/>
    <w:rsid w:val="000C3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Текст Знак"/>
    <w:basedOn w:val="a0"/>
    <w:qFormat/>
    <w:rsid w:val="00E166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ts-text">
    <w:name w:val="rts-text"/>
    <w:basedOn w:val="a0"/>
    <w:qFormat/>
    <w:rsid w:val="00B51D39"/>
  </w:style>
  <w:style w:type="character" w:customStyle="1" w:styleId="a8">
    <w:name w:val="Основной текст_"/>
    <w:basedOn w:val="a0"/>
    <w:link w:val="10"/>
    <w:qFormat/>
    <w:rsid w:val="00642FD2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20">
    <w:name w:val="Основной текст с отступом 2 Знак"/>
    <w:basedOn w:val="a0"/>
    <w:uiPriority w:val="99"/>
    <w:semiHidden/>
    <w:qFormat/>
    <w:rsid w:val="00D73D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D73D98"/>
  </w:style>
  <w:style w:type="character" w:customStyle="1" w:styleId="FontStyle22">
    <w:name w:val="Font Style22"/>
    <w:uiPriority w:val="99"/>
    <w:qFormat/>
    <w:rsid w:val="00D73D9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qFormat/>
    <w:rsid w:val="00D73D98"/>
    <w:rPr>
      <w:rFonts w:ascii="Times New Roman" w:hAnsi="Times New Roman" w:cs="Times New Roman"/>
      <w:sz w:val="22"/>
      <w:szCs w:val="22"/>
    </w:rPr>
  </w:style>
  <w:style w:type="character" w:customStyle="1" w:styleId="a9">
    <w:name w:val="Без интервала Знак"/>
    <w:uiPriority w:val="1"/>
    <w:qFormat/>
    <w:locked/>
    <w:rsid w:val="00066F94"/>
    <w:rPr>
      <w:rFonts w:eastAsiaTheme="minorEastAsia"/>
      <w:lang w:eastAsia="ru-RU"/>
    </w:rPr>
  </w:style>
  <w:style w:type="character" w:customStyle="1" w:styleId="aa">
    <w:name w:val="Гипертекстовая ссылка"/>
    <w:basedOn w:val="a0"/>
    <w:uiPriority w:val="99"/>
    <w:qFormat/>
    <w:rsid w:val="005D4BE6"/>
    <w:rPr>
      <w:rFonts w:cs="Times New Roman"/>
      <w:b/>
      <w:bCs/>
      <w:color w:val="008000"/>
    </w:rPr>
  </w:style>
  <w:style w:type="character" w:customStyle="1" w:styleId="ab">
    <w:name w:val="Цветовое выделение"/>
    <w:uiPriority w:val="99"/>
    <w:qFormat/>
    <w:rsid w:val="00E40FB3"/>
    <w:rPr>
      <w:b/>
      <w:bCs w:val="0"/>
      <w:color w:val="000080"/>
    </w:rPr>
  </w:style>
  <w:style w:type="character" w:customStyle="1" w:styleId="10">
    <w:name w:val="Заголовок 1 Знак"/>
    <w:basedOn w:val="a0"/>
    <w:link w:val="a8"/>
    <w:qFormat/>
    <w:rsid w:val="00E40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ac">
    <w:name w:val="Текст примечания Знак"/>
    <w:basedOn w:val="a0"/>
    <w:uiPriority w:val="99"/>
    <w:semiHidden/>
    <w:qFormat/>
    <w:rsid w:val="00E87194"/>
    <w:rPr>
      <w:rFonts w:ascii="Arial" w:eastAsia="Times New Roman" w:hAnsi="Arial" w:cs="Times New Roman"/>
      <w:szCs w:val="20"/>
      <w:lang w:eastAsia="ru-RU"/>
    </w:rPr>
  </w:style>
  <w:style w:type="character" w:customStyle="1" w:styleId="ad">
    <w:name w:val="Тема примечания Знак"/>
    <w:basedOn w:val="ac"/>
    <w:semiHidden/>
    <w:qFormat/>
    <w:rsid w:val="00E87194"/>
    <w:rPr>
      <w:b/>
      <w:bCs/>
    </w:rPr>
  </w:style>
  <w:style w:type="character" w:customStyle="1" w:styleId="ae">
    <w:name w:val="Текст сноски Знак"/>
    <w:basedOn w:val="a0"/>
    <w:uiPriority w:val="99"/>
    <w:qFormat/>
    <w:rsid w:val="00E87194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Heading">
    <w:name w:val="Heading"/>
    <w:basedOn w:val="a"/>
    <w:next w:val="af"/>
    <w:qFormat/>
    <w:rsid w:val="0004787E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f">
    <w:name w:val="Body Text"/>
    <w:basedOn w:val="a"/>
    <w:unhideWhenUsed/>
    <w:rsid w:val="0021753E"/>
    <w:pPr>
      <w:jc w:val="both"/>
    </w:pPr>
    <w:rPr>
      <w:sz w:val="28"/>
      <w:szCs w:val="20"/>
    </w:rPr>
  </w:style>
  <w:style w:type="paragraph" w:styleId="af0">
    <w:name w:val="List"/>
    <w:basedOn w:val="af"/>
    <w:rsid w:val="0004787E"/>
    <w:rPr>
      <w:rFonts w:cs="Nirmala UI"/>
    </w:rPr>
  </w:style>
  <w:style w:type="paragraph" w:customStyle="1" w:styleId="Caption">
    <w:name w:val="Caption"/>
    <w:basedOn w:val="a"/>
    <w:qFormat/>
    <w:rsid w:val="0004787E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04787E"/>
    <w:pPr>
      <w:suppressLineNumbers/>
    </w:pPr>
    <w:rPr>
      <w:rFonts w:cs="Nirmala UI"/>
    </w:rPr>
  </w:style>
  <w:style w:type="paragraph" w:customStyle="1" w:styleId="11">
    <w:name w:val="Основной текст1"/>
    <w:basedOn w:val="a"/>
    <w:qFormat/>
    <w:rsid w:val="00642FD2"/>
    <w:pPr>
      <w:widowControl w:val="0"/>
      <w:shd w:val="clear" w:color="auto" w:fill="FFFFFF"/>
      <w:spacing w:before="600" w:line="322" w:lineRule="exact"/>
      <w:ind w:hanging="2120"/>
      <w:jc w:val="both"/>
    </w:pPr>
    <w:rPr>
      <w:spacing w:val="1"/>
      <w:sz w:val="22"/>
      <w:szCs w:val="22"/>
      <w:lang w:eastAsia="en-US"/>
    </w:rPr>
  </w:style>
  <w:style w:type="paragraph" w:customStyle="1" w:styleId="ConsPlusNormal">
    <w:name w:val="ConsPlusNormal"/>
    <w:qFormat/>
    <w:rsid w:val="00280EFC"/>
    <w:pPr>
      <w:widowControl w:val="0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qFormat/>
    <w:rsid w:val="00280EFC"/>
    <w:pPr>
      <w:widowControl w:val="0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ConsNormal">
    <w:name w:val="ConsNormal"/>
    <w:qFormat/>
    <w:rsid w:val="00280EFC"/>
    <w:pPr>
      <w:ind w:right="19772"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styleId="af1">
    <w:name w:val="Balloon Text"/>
    <w:basedOn w:val="a"/>
    <w:semiHidden/>
    <w:unhideWhenUsed/>
    <w:qFormat/>
    <w:rsid w:val="00280EFC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5A3A0D"/>
    <w:rPr>
      <w:rFonts w:ascii="Calibri" w:eastAsiaTheme="minorEastAsia" w:hAnsi="Calibri"/>
      <w:sz w:val="24"/>
      <w:lang w:eastAsia="ru-RU"/>
    </w:rPr>
  </w:style>
  <w:style w:type="paragraph" w:styleId="af3">
    <w:name w:val="List Paragraph"/>
    <w:basedOn w:val="a"/>
    <w:uiPriority w:val="34"/>
    <w:qFormat/>
    <w:rsid w:val="005A2D66"/>
    <w:pPr>
      <w:ind w:left="720"/>
      <w:contextualSpacing/>
    </w:pPr>
  </w:style>
  <w:style w:type="paragraph" w:styleId="af4">
    <w:name w:val="Body Text Indent"/>
    <w:basedOn w:val="a"/>
    <w:uiPriority w:val="99"/>
    <w:semiHidden/>
    <w:unhideWhenUsed/>
    <w:rsid w:val="001B01AA"/>
    <w:pPr>
      <w:spacing w:after="120"/>
      <w:ind w:left="283"/>
    </w:pPr>
  </w:style>
  <w:style w:type="paragraph" w:styleId="af5">
    <w:name w:val="Title"/>
    <w:basedOn w:val="a"/>
    <w:qFormat/>
    <w:rsid w:val="000C3E22"/>
    <w:pPr>
      <w:jc w:val="center"/>
    </w:pPr>
    <w:rPr>
      <w:sz w:val="28"/>
      <w:szCs w:val="20"/>
    </w:rPr>
  </w:style>
  <w:style w:type="paragraph" w:styleId="af6">
    <w:name w:val="Plain Text"/>
    <w:basedOn w:val="a"/>
    <w:qFormat/>
    <w:rsid w:val="00E1666C"/>
    <w:rPr>
      <w:rFonts w:ascii="Courier New" w:hAnsi="Courier New" w:cs="Courier New"/>
      <w:sz w:val="20"/>
      <w:szCs w:val="20"/>
    </w:rPr>
  </w:style>
  <w:style w:type="paragraph" w:customStyle="1" w:styleId="Iauiue">
    <w:name w:val="Iau?iue"/>
    <w:qFormat/>
    <w:rsid w:val="004C6D7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andard">
    <w:name w:val="Standard"/>
    <w:qFormat/>
    <w:rsid w:val="004C6D74"/>
    <w:pPr>
      <w:widowControl w:val="0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7">
    <w:name w:val="Normal (Web)"/>
    <w:basedOn w:val="a"/>
    <w:unhideWhenUsed/>
    <w:qFormat/>
    <w:rsid w:val="004C6D74"/>
    <w:pPr>
      <w:spacing w:beforeAutospacing="1" w:afterAutospacing="1"/>
    </w:pPr>
  </w:style>
  <w:style w:type="paragraph" w:styleId="21">
    <w:name w:val="Body Text Indent 2"/>
    <w:basedOn w:val="a"/>
    <w:uiPriority w:val="99"/>
    <w:semiHidden/>
    <w:unhideWhenUsed/>
    <w:qFormat/>
    <w:rsid w:val="00D73D98"/>
    <w:pPr>
      <w:spacing w:after="120" w:line="480" w:lineRule="auto"/>
      <w:ind w:left="283"/>
    </w:pPr>
  </w:style>
  <w:style w:type="paragraph" w:customStyle="1" w:styleId="Style1">
    <w:name w:val="Style1"/>
    <w:basedOn w:val="a"/>
    <w:uiPriority w:val="99"/>
    <w:qFormat/>
    <w:rsid w:val="00D73D98"/>
    <w:pPr>
      <w:widowControl w:val="0"/>
      <w:spacing w:line="283" w:lineRule="exact"/>
      <w:jc w:val="center"/>
    </w:pPr>
  </w:style>
  <w:style w:type="paragraph" w:customStyle="1" w:styleId="Style5">
    <w:name w:val="Style5"/>
    <w:basedOn w:val="a"/>
    <w:uiPriority w:val="99"/>
    <w:qFormat/>
    <w:rsid w:val="00D73D98"/>
    <w:pPr>
      <w:widowControl w:val="0"/>
      <w:spacing w:line="276" w:lineRule="exact"/>
      <w:ind w:firstLine="710"/>
      <w:jc w:val="both"/>
    </w:pPr>
  </w:style>
  <w:style w:type="paragraph" w:customStyle="1" w:styleId="Style6">
    <w:name w:val="Style6"/>
    <w:basedOn w:val="a"/>
    <w:uiPriority w:val="99"/>
    <w:qFormat/>
    <w:rsid w:val="00D73D98"/>
    <w:pPr>
      <w:widowControl w:val="0"/>
      <w:spacing w:line="278" w:lineRule="exact"/>
      <w:ind w:firstLine="734"/>
    </w:pPr>
  </w:style>
  <w:style w:type="paragraph" w:customStyle="1" w:styleId="Style7">
    <w:name w:val="Style7"/>
    <w:basedOn w:val="a"/>
    <w:uiPriority w:val="99"/>
    <w:qFormat/>
    <w:rsid w:val="00D73D98"/>
    <w:pPr>
      <w:widowControl w:val="0"/>
      <w:spacing w:line="278" w:lineRule="exact"/>
      <w:jc w:val="right"/>
    </w:pPr>
  </w:style>
  <w:style w:type="paragraph" w:customStyle="1" w:styleId="Style8">
    <w:name w:val="Style8"/>
    <w:basedOn w:val="a"/>
    <w:uiPriority w:val="99"/>
    <w:qFormat/>
    <w:rsid w:val="00D73D98"/>
    <w:pPr>
      <w:widowControl w:val="0"/>
      <w:jc w:val="both"/>
    </w:pPr>
  </w:style>
  <w:style w:type="paragraph" w:customStyle="1" w:styleId="Style12">
    <w:name w:val="Style12"/>
    <w:basedOn w:val="a"/>
    <w:uiPriority w:val="99"/>
    <w:qFormat/>
    <w:rsid w:val="00D73D98"/>
    <w:pPr>
      <w:widowControl w:val="0"/>
      <w:spacing w:line="278" w:lineRule="exact"/>
      <w:ind w:firstLine="835"/>
    </w:pPr>
  </w:style>
  <w:style w:type="paragraph" w:customStyle="1" w:styleId="Style16">
    <w:name w:val="Style16"/>
    <w:basedOn w:val="a"/>
    <w:uiPriority w:val="99"/>
    <w:qFormat/>
    <w:rsid w:val="00D73D98"/>
    <w:pPr>
      <w:widowControl w:val="0"/>
      <w:spacing w:line="389" w:lineRule="exact"/>
      <w:ind w:firstLine="1166"/>
    </w:pPr>
  </w:style>
  <w:style w:type="paragraph" w:customStyle="1" w:styleId="af8">
    <w:name w:val="Прижатый влево"/>
    <w:basedOn w:val="a"/>
    <w:uiPriority w:val="99"/>
    <w:qFormat/>
    <w:rsid w:val="005D4BE6"/>
    <w:pPr>
      <w:widowControl w:val="0"/>
    </w:pPr>
    <w:rPr>
      <w:rFonts w:ascii="Arial" w:hAnsi="Arial" w:cs="Arial"/>
    </w:rPr>
  </w:style>
  <w:style w:type="paragraph" w:customStyle="1" w:styleId="ConsPlusCell">
    <w:name w:val="ConsPlusCell"/>
    <w:qFormat/>
    <w:rsid w:val="00E40FB3"/>
    <w:pPr>
      <w:widowControl w:val="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s16">
    <w:name w:val="s_16"/>
    <w:basedOn w:val="a"/>
    <w:qFormat/>
    <w:rsid w:val="008335B7"/>
    <w:pPr>
      <w:spacing w:beforeAutospacing="1" w:afterAutospacing="1"/>
    </w:pPr>
  </w:style>
  <w:style w:type="paragraph" w:styleId="af9">
    <w:name w:val="annotation text"/>
    <w:basedOn w:val="a"/>
    <w:uiPriority w:val="99"/>
    <w:semiHidden/>
    <w:qFormat/>
    <w:rsid w:val="00E87194"/>
    <w:pPr>
      <w:widowControl w:val="0"/>
      <w:ind w:firstLine="720"/>
      <w:jc w:val="both"/>
    </w:pPr>
    <w:rPr>
      <w:rFonts w:ascii="Arial" w:hAnsi="Arial"/>
      <w:sz w:val="20"/>
      <w:szCs w:val="20"/>
    </w:rPr>
  </w:style>
  <w:style w:type="paragraph" w:styleId="afa">
    <w:name w:val="annotation subject"/>
    <w:basedOn w:val="af9"/>
    <w:semiHidden/>
    <w:qFormat/>
    <w:rsid w:val="00E87194"/>
    <w:rPr>
      <w:b/>
      <w:bCs/>
    </w:rPr>
  </w:style>
  <w:style w:type="paragraph" w:customStyle="1" w:styleId="FootnoteText">
    <w:name w:val="Footnote Text"/>
    <w:basedOn w:val="a"/>
    <w:uiPriority w:val="99"/>
    <w:unhideWhenUsed/>
    <w:qFormat/>
    <w:rsid w:val="00E87194"/>
    <w:pPr>
      <w:ind w:left="2799" w:right="2835" w:hanging="10"/>
      <w:jc w:val="center"/>
    </w:pPr>
    <w:rPr>
      <w:b/>
      <w:color w:val="000000"/>
      <w:sz w:val="20"/>
      <w:szCs w:val="20"/>
    </w:rPr>
  </w:style>
  <w:style w:type="paragraph" w:customStyle="1" w:styleId="HeaderandFooter">
    <w:name w:val="Header and Footer"/>
    <w:basedOn w:val="a"/>
    <w:qFormat/>
    <w:rsid w:val="003F3CEF"/>
  </w:style>
  <w:style w:type="paragraph" w:customStyle="1" w:styleId="Header">
    <w:name w:val="Header"/>
    <w:basedOn w:val="a"/>
    <w:uiPriority w:val="99"/>
    <w:rsid w:val="00E87194"/>
    <w:pPr>
      <w:widowControl w:val="0"/>
      <w:tabs>
        <w:tab w:val="center" w:pos="4153"/>
        <w:tab w:val="right" w:pos="8306"/>
      </w:tabs>
      <w:textAlignment w:val="baseline"/>
    </w:pPr>
    <w:rPr>
      <w:sz w:val="20"/>
      <w:szCs w:val="20"/>
    </w:rPr>
  </w:style>
  <w:style w:type="table" w:styleId="afb">
    <w:name w:val="Table Grid"/>
    <w:basedOn w:val="a1"/>
    <w:uiPriority w:val="59"/>
    <w:rsid w:val="0021753E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mo-be.orb.ru/" TargetMode="External"/><Relationship Id="rId18" Type="http://schemas.openxmlformats.org/officeDocument/2006/relationships/header" Target="header5.xml"/><Relationship Id="rId26" Type="http://schemas.openxmlformats.org/officeDocument/2006/relationships/header" Target="header11.xml"/><Relationship Id="rId3" Type="http://schemas.openxmlformats.org/officeDocument/2006/relationships/webSettings" Target="webSettings.xml"/><Relationship Id="rId21" Type="http://schemas.openxmlformats.org/officeDocument/2006/relationships/header" Target="header7.xml"/><Relationship Id="rId7" Type="http://schemas.openxmlformats.org/officeDocument/2006/relationships/image" Target="media/image2.png"/><Relationship Id="rId12" Type="http://schemas.openxmlformats.org/officeDocument/2006/relationships/hyperlink" Target="https://mo-be.orb.ru/" TargetMode="External"/><Relationship Id="rId17" Type="http://schemas.openxmlformats.org/officeDocument/2006/relationships/header" Target="header4.xml"/><Relationship Id="rId25" Type="http://schemas.openxmlformats.org/officeDocument/2006/relationships/header" Target="header10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hyperlink" Target="https://torgi.gov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mo-be.orb.ru/" TargetMode="External"/><Relationship Id="rId24" Type="http://schemas.openxmlformats.org/officeDocument/2006/relationships/header" Target="header9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hyperlink" Target="http://www.torgi.gov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orgi.gov.ru/" TargetMode="External"/><Relationship Id="rId19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hyperlink" Target="https://mo-be.orb.ru/" TargetMode="External"/><Relationship Id="rId14" Type="http://schemas.openxmlformats.org/officeDocument/2006/relationships/header" Target="header1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6091</Words>
  <Characters>34724</Characters>
  <Application>Microsoft Office Word</Application>
  <DocSecurity>0</DocSecurity>
  <Lines>289</Lines>
  <Paragraphs>81</Paragraphs>
  <ScaleCrop>false</ScaleCrop>
  <Company>Администрация МО Беляевский район</Company>
  <LinksUpToDate>false</LinksUpToDate>
  <CharactersWithSpaces>40734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Михайловна Бучнева</dc:creator>
  <cp:lastModifiedBy>Elesheva</cp:lastModifiedBy>
  <cp:revision>4</cp:revision>
  <cp:lastPrinted>2023-06-01T11:51:00Z</cp:lastPrinted>
  <dcterms:created xsi:type="dcterms:W3CDTF">2023-06-15T05:36:00Z</dcterms:created>
  <dcterms:modified xsi:type="dcterms:W3CDTF">2023-06-15T05:38:00Z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