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27" w:rsidRDefault="00AA5327" w:rsidP="00AA5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AA5327" w:rsidRDefault="00AA5327" w:rsidP="00AA532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327" w:rsidRDefault="00AA5327" w:rsidP="00AA532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5946D9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5946D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5327" w:rsidRDefault="00AA5327" w:rsidP="00AA5327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указанному </w:t>
      </w:r>
      <w:proofErr w:type="gramStart"/>
      <w:r>
        <w:rPr>
          <w:rFonts w:ascii="Times New Roman" w:hAnsi="Times New Roman"/>
          <w:sz w:val="28"/>
          <w:szCs w:val="28"/>
        </w:rPr>
        <w:t>вопросу  принимаются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A5327" w:rsidRDefault="00AA5327" w:rsidP="00AA5327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AA5327" w:rsidRDefault="00AA5327" w:rsidP="00AA5327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AA5327" w:rsidRDefault="00AA5327" w:rsidP="00AA532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Общественные </w:t>
      </w:r>
      <w:proofErr w:type="gramStart"/>
      <w:r>
        <w:rPr>
          <w:rFonts w:ascii="Times New Roman" w:hAnsi="Times New Roman"/>
          <w:sz w:val="28"/>
          <w:szCs w:val="28"/>
        </w:rPr>
        <w:t>обсуждения 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 октября</w:t>
      </w:r>
      <w:r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>1 ноября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bookmarkEnd w:id="0"/>
    <w:p w:rsidR="00AA5327" w:rsidRDefault="00AA5327" w:rsidP="00AA532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327" w:rsidRDefault="00AA5327" w:rsidP="00AA532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327" w:rsidRDefault="00AA5327" w:rsidP="00AA532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56DB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</w:t>
      </w:r>
    </w:p>
    <w:p w:rsidR="00AA5327" w:rsidRDefault="00AA5327" w:rsidP="00AA532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AA5327" w:rsidRDefault="00AA5327" w:rsidP="00AA532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AA5327" w:rsidRDefault="00AA5327" w:rsidP="00AA532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AA5327" w:rsidRDefault="00AA5327" w:rsidP="00AA532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56B79" w:rsidRPr="00E56B79" w:rsidRDefault="00AA5327" w:rsidP="00AA532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</w:t>
      </w:r>
      <w:r w:rsidR="00E56B79"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 w:rsidR="00056DB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  </w:t>
      </w:r>
      <w:r w:rsidR="0094518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проект</w:t>
      </w:r>
      <w:r w:rsidR="0020354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E56B79" w:rsidRDefault="000F15A6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____________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</w:t>
      </w:r>
      <w:r w:rsidR="00203547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№</w:t>
      </w:r>
      <w:proofErr w:type="gramEnd"/>
      <w:r w:rsidR="00203547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______</w:t>
      </w:r>
      <w:r w:rsidR="00203547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-п</w:t>
      </w:r>
    </w:p>
    <w:p w:rsidR="00203547" w:rsidRPr="00E56B79" w:rsidRDefault="00203547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1" w:name="_Hlk531603193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1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</w:t>
      </w:r>
      <w:proofErr w:type="spellStart"/>
      <w:proofErr w:type="gram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исполн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нием</w:t>
      </w:r>
      <w:proofErr w:type="spellEnd"/>
      <w:proofErr w:type="gram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единой теплоснабжающей организацией обязательств по 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строительству, реконструкции и (или) модернизации объектов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теплоснаб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жения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 территории 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202</w:t>
      </w:r>
      <w:r w:rsidR="000F15A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E56B79" w:rsidRDefault="00E56B79" w:rsidP="005D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B3" w:rsidRPr="00E56B79" w:rsidRDefault="005D33B3" w:rsidP="00E5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Совета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епутатов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proofErr w:type="spellStart"/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от 30.09.2021 № 5</w:t>
      </w:r>
      <w:r w:rsidR="00345B9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proofErr w:type="spell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proofErr w:type="spellStart"/>
      <w:r w:rsidR="00E56B7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946D9">
        <w:rPr>
          <w:rFonts w:ascii="Times New Roman" w:hAnsi="Times New Roman"/>
          <w:sz w:val="28"/>
          <w:szCs w:val="28"/>
        </w:rPr>
        <w:t xml:space="preserve"> сельсовет: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0F15A6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E56B79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5D33B3" w:rsidRDefault="005D33B3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3B3" w:rsidRDefault="005D33B3" w:rsidP="005D33B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8566B">
        <w:rPr>
          <w:sz w:val="28"/>
          <w:szCs w:val="28"/>
        </w:rPr>
        <w:t xml:space="preserve"> сельсовета</w:t>
      </w:r>
      <w:proofErr w:type="gramEnd"/>
      <w:r w:rsidR="0018566B">
        <w:rPr>
          <w:sz w:val="28"/>
          <w:szCs w:val="28"/>
        </w:rPr>
        <w:t xml:space="preserve">                                      </w:t>
      </w:r>
      <w:r w:rsidRPr="0034499D">
        <w:rPr>
          <w:sz w:val="28"/>
          <w:szCs w:val="28"/>
        </w:rPr>
        <w:t xml:space="preserve">                                                  </w:t>
      </w:r>
      <w:proofErr w:type="spellStart"/>
      <w:r w:rsidR="00E56B79">
        <w:rPr>
          <w:sz w:val="28"/>
          <w:szCs w:val="28"/>
        </w:rPr>
        <w:t>А.В.Ровко</w:t>
      </w:r>
      <w:proofErr w:type="spellEnd"/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18566B" w:rsidRPr="0018566B" w:rsidRDefault="0018566B" w:rsidP="001856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566B">
        <w:rPr>
          <w:rFonts w:ascii="Times New Roman" w:eastAsia="Times New Roman" w:hAnsi="Times New Roman" w:cs="Times New Roman"/>
          <w:sz w:val="28"/>
          <w:szCs w:val="24"/>
        </w:rPr>
        <w:t xml:space="preserve">Разослано: администрации района, </w:t>
      </w:r>
      <w:proofErr w:type="gramStart"/>
      <w:r w:rsidRPr="0018566B">
        <w:rPr>
          <w:rFonts w:ascii="Times New Roman" w:eastAsia="Times New Roman" w:hAnsi="Times New Roman" w:cs="Times New Roman"/>
          <w:sz w:val="28"/>
          <w:szCs w:val="24"/>
        </w:rPr>
        <w:t>прокурору,  в</w:t>
      </w:r>
      <w:proofErr w:type="gramEnd"/>
      <w:r w:rsidRPr="0018566B">
        <w:rPr>
          <w:rFonts w:ascii="Times New Roman" w:eastAsia="Times New Roman" w:hAnsi="Times New Roman" w:cs="Times New Roman"/>
          <w:sz w:val="28"/>
          <w:szCs w:val="24"/>
        </w:rPr>
        <w:t xml:space="preserve"> дело.</w:t>
      </w: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8566B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8566B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5D33B3" w:rsidRPr="007D4EE0" w:rsidRDefault="00E56B79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F15A6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proofErr w:type="gramStart"/>
      <w:r w:rsidR="000F15A6"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="00203547" w:rsidRPr="00203547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proofErr w:type="gramEnd"/>
      <w:r w:rsidR="00203547" w:rsidRPr="00203547">
        <w:rPr>
          <w:rFonts w:ascii="Times New Roman" w:hAnsi="Times New Roman" w:cs="Times New Roman"/>
          <w:sz w:val="28"/>
          <w:szCs w:val="28"/>
          <w:lang w:eastAsia="ar-SA"/>
        </w:rPr>
        <w:t xml:space="preserve"> -п</w:t>
      </w:r>
    </w:p>
    <w:p w:rsidR="005D33B3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8566B" w:rsidRPr="007D4EE0" w:rsidRDefault="0018566B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D0294" w:rsidRPr="00BD0294">
        <w:rPr>
          <w:rFonts w:ascii="Times New Roman" w:hAnsi="Times New Roman"/>
          <w:b/>
          <w:sz w:val="28"/>
          <w:szCs w:val="28"/>
        </w:rPr>
        <w:t>контрол</w:t>
      </w:r>
      <w:r w:rsidR="0018566B">
        <w:rPr>
          <w:rFonts w:ascii="Times New Roman" w:hAnsi="Times New Roman"/>
          <w:b/>
          <w:sz w:val="28"/>
          <w:szCs w:val="28"/>
        </w:rPr>
        <w:t>я</w:t>
      </w:r>
      <w:r w:rsidR="00BD0294" w:rsidRPr="00BD0294">
        <w:rPr>
          <w:rFonts w:ascii="Times New Roman" w:hAnsi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BD0294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BD0294">
        <w:rPr>
          <w:rFonts w:ascii="Times New Roman" w:hAnsi="Times New Roman"/>
          <w:b/>
          <w:sz w:val="28"/>
          <w:szCs w:val="28"/>
        </w:rPr>
        <w:t xml:space="preserve"> на 202</w:t>
      </w:r>
      <w:r w:rsidR="000F15A6">
        <w:rPr>
          <w:rFonts w:ascii="Times New Roman" w:hAnsi="Times New Roman"/>
          <w:b/>
          <w:sz w:val="28"/>
          <w:szCs w:val="28"/>
        </w:rPr>
        <w:t>4</w:t>
      </w:r>
      <w:r w:rsidRPr="00BD02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83" w:rsidRPr="007D4EE0" w:rsidRDefault="00455D8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="007007C5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proofErr w:type="spellStart"/>
      <w:proofErr w:type="gram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66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2" w:name="sub_1002"/>
      <w:r w:rsidR="007007C5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</w:t>
      </w:r>
      <w:proofErr w:type="gramStart"/>
      <w:r w:rsidRPr="0057379C">
        <w:rPr>
          <w:rFonts w:ascii="Times New Roman" w:hAnsi="Times New Roman" w:cs="Times New Roman"/>
          <w:sz w:val="28"/>
          <w:szCs w:val="28"/>
        </w:rPr>
        <w:t>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>(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>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45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0F15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0F15A6">
        <w:rPr>
          <w:rFonts w:ascii="Times New Roman" w:hAnsi="Times New Roman" w:cs="Times New Roman"/>
          <w:sz w:val="28"/>
          <w:szCs w:val="28"/>
        </w:rPr>
        <w:t>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353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945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185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7B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8566B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D73165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B3"/>
    <w:rsid w:val="0004230F"/>
    <w:rsid w:val="00056DB9"/>
    <w:rsid w:val="000F15A6"/>
    <w:rsid w:val="0018566B"/>
    <w:rsid w:val="00203547"/>
    <w:rsid w:val="00345B96"/>
    <w:rsid w:val="003F41ED"/>
    <w:rsid w:val="00455D83"/>
    <w:rsid w:val="00503023"/>
    <w:rsid w:val="005946D9"/>
    <w:rsid w:val="005D33B3"/>
    <w:rsid w:val="0064791C"/>
    <w:rsid w:val="006A5795"/>
    <w:rsid w:val="007007C5"/>
    <w:rsid w:val="00707313"/>
    <w:rsid w:val="00730F7C"/>
    <w:rsid w:val="007433B1"/>
    <w:rsid w:val="007628AE"/>
    <w:rsid w:val="007B49CB"/>
    <w:rsid w:val="008543AB"/>
    <w:rsid w:val="00872266"/>
    <w:rsid w:val="00945189"/>
    <w:rsid w:val="00A14A61"/>
    <w:rsid w:val="00AA5327"/>
    <w:rsid w:val="00BD0294"/>
    <w:rsid w:val="00CE34F3"/>
    <w:rsid w:val="00D73165"/>
    <w:rsid w:val="00E56B79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6D88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Раздел I. Анализ текущего состояния осуществления вида контроля, описание текуще</vt:lpstr>
      <vt:lpstr>    Раздел II. Цели и задачи реализации программы профилактики</vt:lpstr>
      <vt:lpstr>    </vt:lpstr>
      <vt:lpstr>        2.1. Цели Программы:</vt:lpstr>
      <vt:lpstr>        2.2. Задачи Программы:</vt:lpstr>
      <vt:lpstr>        В Программу возможно внесение изменений и корректировка перечня мероприятий в св</vt:lpstr>
      <vt:lpstr>        </vt:lpstr>
      <vt:lpstr>    Раздел III. Перечень профилактических мероприятий, сроки (периодичность) их пров</vt:lpstr>
      <vt:lpstr>    </vt:lpstr>
      <vt:lpstr>    Мероприятия программы представляют собой комплекс мер, направленных на достижени</vt:lpstr>
      <vt:lpstr>    Перечень основных профилактических мероприятий Программы на 2024 год приведен в </vt:lpstr>
      <vt:lpstr>    Таблица №1</vt:lpstr>
      <vt:lpstr>    </vt:lpstr>
      <vt:lpstr>    Раздел IV. Показатели результативности и эффективности программы профилактики</vt:lpstr>
    </vt:vector>
  </TitlesOfParts>
  <Company>Microsoft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13</cp:revision>
  <cp:lastPrinted>2023-04-13T05:48:00Z</cp:lastPrinted>
  <dcterms:created xsi:type="dcterms:W3CDTF">2022-01-10T09:58:00Z</dcterms:created>
  <dcterms:modified xsi:type="dcterms:W3CDTF">2023-10-03T10:24:00Z</dcterms:modified>
</cp:coreProperties>
</file>